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C5A1" w14:textId="57022347" w:rsidR="00007E8C" w:rsidRPr="000C219B" w:rsidRDefault="00123D68" w:rsidP="00DB6805">
      <w:pPr>
        <w:rPr>
          <w:rFonts w:asciiTheme="minorHAnsi" w:hAnsiTheme="minorHAnsi" w:cstheme="minorHAnsi"/>
          <w:b/>
          <w:bCs/>
          <w:color w:val="17365D" w:themeColor="text2" w:themeShade="BF"/>
          <w:sz w:val="42"/>
          <w:szCs w:val="42"/>
        </w:rPr>
      </w:pPr>
      <w:r w:rsidRPr="00123D68">
        <w:rPr>
          <w:rFonts w:asciiTheme="minorHAnsi" w:hAnsiTheme="minorHAnsi" w:cstheme="minorHAnsi"/>
          <w:b/>
          <w:bCs/>
          <w:color w:val="17365D" w:themeColor="text2" w:themeShade="BF"/>
          <w:sz w:val="42"/>
          <w:szCs w:val="42"/>
        </w:rPr>
        <w:t xml:space="preserve">PREPARATION OF </w:t>
      </w:r>
      <w:r w:rsidR="00FF5D2A" w:rsidRPr="000C219B">
        <w:rPr>
          <w:rFonts w:asciiTheme="minorHAnsi" w:hAnsiTheme="minorHAnsi" w:cstheme="minorHAnsi"/>
          <w:b/>
          <w:bCs/>
          <w:color w:val="17365D" w:themeColor="text2" w:themeShade="BF"/>
          <w:sz w:val="42"/>
          <w:szCs w:val="42"/>
        </w:rPr>
        <w:t xml:space="preserve">SAFE WORK METHOD STATEMENT (SWMS) </w:t>
      </w:r>
      <w:r w:rsidR="00DB6805" w:rsidRPr="000C219B">
        <w:rPr>
          <w:rFonts w:asciiTheme="minorHAnsi" w:hAnsiTheme="minorHAnsi" w:cstheme="minorHAnsi"/>
          <w:b/>
          <w:bCs/>
          <w:color w:val="17365D" w:themeColor="text2" w:themeShade="BF"/>
          <w:sz w:val="42"/>
          <w:szCs w:val="42"/>
        </w:rPr>
        <w:t>PROCEDURE</w:t>
      </w:r>
    </w:p>
    <w:p w14:paraId="423C9A8B" w14:textId="77777777" w:rsidR="00DB6805" w:rsidRPr="007F44C5" w:rsidRDefault="00DB6805" w:rsidP="00DB6805">
      <w:pPr>
        <w:jc w:val="both"/>
        <w:rPr>
          <w:rFonts w:asciiTheme="minorHAnsi" w:hAnsiTheme="minorHAnsi" w:cstheme="minorHAnsi"/>
          <w:sz w:val="16"/>
          <w:szCs w:val="16"/>
        </w:rPr>
      </w:pPr>
    </w:p>
    <w:p w14:paraId="682C3F25" w14:textId="17DE6C06" w:rsidR="00916AB2" w:rsidRPr="000C219B" w:rsidRDefault="00DB6805" w:rsidP="00DB6805">
      <w:pPr>
        <w:jc w:val="both"/>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I</w:t>
      </w:r>
      <w:r w:rsidRPr="000C219B">
        <w:rPr>
          <w:rFonts w:asciiTheme="minorHAnsi" w:hAnsiTheme="minorHAnsi" w:cstheme="minorHAnsi"/>
          <w:b/>
          <w:bCs/>
          <w:color w:val="17365D" w:themeColor="text2" w:themeShade="BF"/>
          <w:sz w:val="28"/>
          <w:szCs w:val="28"/>
        </w:rPr>
        <w:t>ntroduction</w:t>
      </w:r>
    </w:p>
    <w:p w14:paraId="62614FD7" w14:textId="047F5C71" w:rsidR="00547B17" w:rsidRPr="000C219B" w:rsidRDefault="00547B17" w:rsidP="000C219B">
      <w:pPr>
        <w:rPr>
          <w:rFonts w:asciiTheme="minorHAnsi" w:hAnsiTheme="minorHAnsi" w:cstheme="minorHAnsi"/>
          <w:sz w:val="20"/>
          <w:szCs w:val="20"/>
        </w:rPr>
      </w:pPr>
      <w:r w:rsidRPr="000C219B">
        <w:rPr>
          <w:rFonts w:asciiTheme="minorHAnsi" w:hAnsiTheme="minorHAnsi" w:cstheme="minorHAnsi"/>
          <w:sz w:val="20"/>
          <w:szCs w:val="20"/>
        </w:rPr>
        <w:t xml:space="preserve">A safe work method statement (SWMS) is required for the high risk construction work activities </w:t>
      </w:r>
      <w:r w:rsidR="007753C4" w:rsidRPr="000C219B">
        <w:rPr>
          <w:rFonts w:asciiTheme="minorHAnsi" w:hAnsiTheme="minorHAnsi" w:cstheme="minorHAnsi"/>
          <w:sz w:val="20"/>
          <w:szCs w:val="20"/>
        </w:rPr>
        <w:t xml:space="preserve">(HRCW) </w:t>
      </w:r>
      <w:r w:rsidRPr="000C219B">
        <w:rPr>
          <w:rFonts w:asciiTheme="minorHAnsi" w:hAnsiTheme="minorHAnsi" w:cstheme="minorHAnsi"/>
          <w:sz w:val="20"/>
          <w:szCs w:val="20"/>
        </w:rPr>
        <w:t xml:space="preserve">defined in the WHS Regulations. </w:t>
      </w:r>
    </w:p>
    <w:p w14:paraId="250A010B" w14:textId="77777777" w:rsidR="00916AB2" w:rsidRPr="000C219B" w:rsidRDefault="00916AB2" w:rsidP="000C219B">
      <w:pPr>
        <w:rPr>
          <w:rFonts w:asciiTheme="minorHAnsi" w:hAnsiTheme="minorHAnsi" w:cstheme="minorHAnsi"/>
          <w:sz w:val="20"/>
          <w:szCs w:val="20"/>
        </w:rPr>
      </w:pPr>
    </w:p>
    <w:p w14:paraId="13898EB1" w14:textId="483C7642" w:rsidR="005B69C8" w:rsidRPr="000C219B" w:rsidRDefault="00242C5E" w:rsidP="00916AB2">
      <w:pPr>
        <w:rPr>
          <w:rFonts w:asciiTheme="minorHAnsi" w:hAnsiTheme="minorHAnsi" w:cstheme="minorHAnsi"/>
          <w:color w:val="343434"/>
          <w:sz w:val="20"/>
          <w:szCs w:val="20"/>
        </w:rPr>
      </w:pPr>
      <w:r w:rsidRPr="000C219B">
        <w:rPr>
          <w:rFonts w:asciiTheme="minorHAnsi" w:hAnsiTheme="minorHAnsi" w:cstheme="minorHAnsi"/>
          <w:color w:val="343434"/>
          <w:sz w:val="20"/>
          <w:szCs w:val="20"/>
        </w:rPr>
        <w:t>A Risk Assessment should be first conducted to determine any hazards</w:t>
      </w:r>
      <w:r w:rsidR="005B69C8" w:rsidRPr="000C219B">
        <w:rPr>
          <w:rFonts w:asciiTheme="minorHAnsi" w:hAnsiTheme="minorHAnsi" w:cstheme="minorHAnsi"/>
          <w:color w:val="343434"/>
          <w:sz w:val="20"/>
          <w:szCs w:val="20"/>
        </w:rPr>
        <w:t xml:space="preserve"> </w:t>
      </w:r>
      <w:r w:rsidR="00BE4254" w:rsidRPr="000C219B">
        <w:rPr>
          <w:rFonts w:asciiTheme="minorHAnsi" w:hAnsiTheme="minorHAnsi" w:cstheme="minorHAnsi"/>
          <w:color w:val="343434"/>
          <w:sz w:val="20"/>
          <w:szCs w:val="20"/>
        </w:rPr>
        <w:t xml:space="preserve">associated </w:t>
      </w:r>
      <w:r w:rsidR="005B69C8" w:rsidRPr="000C219B">
        <w:rPr>
          <w:rFonts w:asciiTheme="minorHAnsi" w:hAnsiTheme="minorHAnsi" w:cstheme="minorHAnsi"/>
          <w:color w:val="343434"/>
          <w:sz w:val="20"/>
          <w:szCs w:val="20"/>
        </w:rPr>
        <w:t xml:space="preserve">with the work </w:t>
      </w:r>
      <w:r w:rsidR="00BE4254" w:rsidRPr="000C219B">
        <w:rPr>
          <w:rFonts w:asciiTheme="minorHAnsi" w:hAnsiTheme="minorHAnsi" w:cstheme="minorHAnsi"/>
          <w:color w:val="343434"/>
          <w:sz w:val="20"/>
          <w:szCs w:val="20"/>
        </w:rPr>
        <w:t>being performed</w:t>
      </w:r>
      <w:r w:rsidRPr="000C219B">
        <w:rPr>
          <w:rFonts w:asciiTheme="minorHAnsi" w:hAnsiTheme="minorHAnsi" w:cstheme="minorHAnsi"/>
          <w:color w:val="343434"/>
          <w:sz w:val="20"/>
          <w:szCs w:val="20"/>
        </w:rPr>
        <w:t xml:space="preserve">. </w:t>
      </w:r>
    </w:p>
    <w:p w14:paraId="246B97CD" w14:textId="77777777" w:rsidR="005B69C8" w:rsidRPr="000C219B" w:rsidRDefault="005B69C8" w:rsidP="00916AB2">
      <w:pPr>
        <w:rPr>
          <w:rFonts w:asciiTheme="minorHAnsi" w:hAnsiTheme="minorHAnsi" w:cstheme="minorHAnsi"/>
          <w:color w:val="343434"/>
          <w:sz w:val="20"/>
          <w:szCs w:val="20"/>
        </w:rPr>
      </w:pPr>
    </w:p>
    <w:p w14:paraId="09437606" w14:textId="66903F95" w:rsidR="0060129B" w:rsidRPr="000C219B" w:rsidRDefault="00242C5E" w:rsidP="000C219B">
      <w:pPr>
        <w:rPr>
          <w:rFonts w:asciiTheme="minorHAnsi" w:hAnsiTheme="minorHAnsi" w:cstheme="minorHAnsi"/>
          <w:sz w:val="20"/>
          <w:szCs w:val="20"/>
        </w:rPr>
      </w:pPr>
      <w:r w:rsidRPr="000C219B">
        <w:rPr>
          <w:rFonts w:asciiTheme="minorHAnsi" w:hAnsiTheme="minorHAnsi" w:cstheme="minorHAnsi"/>
          <w:color w:val="343434"/>
          <w:sz w:val="20"/>
          <w:szCs w:val="20"/>
        </w:rPr>
        <w:t xml:space="preserve">Any </w:t>
      </w:r>
      <w:r w:rsidR="0060129B" w:rsidRPr="000C219B">
        <w:rPr>
          <w:rFonts w:asciiTheme="minorHAnsi" w:hAnsiTheme="minorHAnsi" w:cstheme="minorHAnsi"/>
          <w:sz w:val="20"/>
          <w:szCs w:val="20"/>
        </w:rPr>
        <w:t xml:space="preserve">HRCW activities will be identified when you do </w:t>
      </w:r>
      <w:r w:rsidRPr="000C219B">
        <w:rPr>
          <w:rFonts w:asciiTheme="minorHAnsi" w:hAnsiTheme="minorHAnsi" w:cstheme="minorHAnsi"/>
          <w:sz w:val="20"/>
          <w:szCs w:val="20"/>
        </w:rPr>
        <w:t xml:space="preserve">an initial </w:t>
      </w:r>
      <w:r w:rsidR="007470A2">
        <w:rPr>
          <w:rFonts w:asciiTheme="minorHAnsi" w:hAnsiTheme="minorHAnsi" w:cstheme="minorHAnsi"/>
          <w:sz w:val="20"/>
          <w:szCs w:val="20"/>
        </w:rPr>
        <w:t xml:space="preserve">Site </w:t>
      </w:r>
      <w:r w:rsidRPr="000C219B">
        <w:rPr>
          <w:rFonts w:asciiTheme="minorHAnsi" w:hAnsiTheme="minorHAnsi" w:cstheme="minorHAnsi"/>
          <w:sz w:val="20"/>
          <w:szCs w:val="20"/>
        </w:rPr>
        <w:t>Risk Assessment</w:t>
      </w:r>
      <w:r w:rsidR="00482AF3" w:rsidRPr="000C219B">
        <w:rPr>
          <w:rFonts w:asciiTheme="minorHAnsi" w:hAnsiTheme="minorHAnsi" w:cstheme="minorHAnsi"/>
          <w:sz w:val="20"/>
          <w:szCs w:val="20"/>
        </w:rPr>
        <w:t>, such as a Job Safety Assessment (JSA).</w:t>
      </w:r>
    </w:p>
    <w:p w14:paraId="26C9957E" w14:textId="46727413" w:rsidR="0060129B" w:rsidRPr="007F44C5" w:rsidRDefault="00242C5E" w:rsidP="00547B17">
      <w:pPr>
        <w:spacing w:before="100" w:beforeAutospacing="1" w:after="100" w:afterAutospacing="1"/>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311AB835" wp14:editId="4DC46034">
            <wp:extent cx="6130834" cy="4777015"/>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7993DF5" w14:textId="77777777" w:rsidR="007F44C5" w:rsidRDefault="00547B17" w:rsidP="00547B17">
      <w:p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 xml:space="preserve">A SWMS is a written document that must identify </w:t>
      </w:r>
    </w:p>
    <w:p w14:paraId="42946886" w14:textId="77777777" w:rsidR="007F44C5" w:rsidRPr="007F44C5" w:rsidRDefault="00547B17" w:rsidP="007F44C5">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the high risk construction work activities to be carried out at a workplace</w:t>
      </w:r>
    </w:p>
    <w:p w14:paraId="2251963F" w14:textId="3878D5D2" w:rsidR="007F44C5" w:rsidRPr="007F44C5" w:rsidRDefault="00547B17" w:rsidP="007F44C5">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the hazards and risks to health and safety arising from these activities</w:t>
      </w:r>
    </w:p>
    <w:p w14:paraId="204981EE" w14:textId="62CA4A42" w:rsidR="007F44C5" w:rsidRPr="007F44C5" w:rsidRDefault="00547B17" w:rsidP="007F44C5">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the measures to be implemented to control the risks and</w:t>
      </w:r>
      <w:r w:rsidR="00C476C8">
        <w:rPr>
          <w:rFonts w:asciiTheme="minorHAnsi" w:hAnsiTheme="minorHAnsi" w:cstheme="minorHAnsi"/>
          <w:sz w:val="20"/>
          <w:szCs w:val="20"/>
        </w:rPr>
        <w:t>;</w:t>
      </w:r>
      <w:r w:rsidRPr="007F44C5">
        <w:rPr>
          <w:rFonts w:asciiTheme="minorHAnsi" w:hAnsiTheme="minorHAnsi" w:cstheme="minorHAnsi"/>
          <w:sz w:val="20"/>
          <w:szCs w:val="20"/>
        </w:rPr>
        <w:t xml:space="preserve"> </w:t>
      </w:r>
    </w:p>
    <w:p w14:paraId="062A214D" w14:textId="4761C313" w:rsidR="00AE5B98" w:rsidRPr="000C219B" w:rsidRDefault="00547B17" w:rsidP="000C219B">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how the control measures are to be implemented</w:t>
      </w:r>
      <w:r w:rsidR="007F44C5" w:rsidRPr="007F44C5">
        <w:rPr>
          <w:rFonts w:asciiTheme="minorHAnsi" w:hAnsiTheme="minorHAnsi" w:cstheme="minorHAnsi"/>
          <w:sz w:val="20"/>
          <w:szCs w:val="20"/>
        </w:rPr>
        <w:t xml:space="preserve"> </w:t>
      </w:r>
      <w:r w:rsidRPr="007F44C5">
        <w:rPr>
          <w:rFonts w:asciiTheme="minorHAnsi" w:hAnsiTheme="minorHAnsi" w:cstheme="minorHAnsi"/>
          <w:sz w:val="20"/>
          <w:szCs w:val="20"/>
        </w:rPr>
        <w:t xml:space="preserve">monitored and reviewed. </w:t>
      </w:r>
    </w:p>
    <w:p w14:paraId="20395E57" w14:textId="53E4F30A" w:rsidR="00482AF3" w:rsidRDefault="00AE5B98" w:rsidP="000C219B">
      <w:pPr>
        <w:rPr>
          <w:rFonts w:asciiTheme="minorHAnsi" w:hAnsiTheme="minorHAnsi" w:cstheme="minorHAnsi"/>
          <w:sz w:val="20"/>
          <w:szCs w:val="20"/>
        </w:rPr>
      </w:pPr>
      <w:r w:rsidRPr="00AE5B98">
        <w:rPr>
          <w:rFonts w:asciiTheme="minorHAnsi" w:hAnsiTheme="minorHAnsi" w:cstheme="minorHAnsi"/>
          <w:sz w:val="20"/>
          <w:szCs w:val="20"/>
        </w:rPr>
        <w:lastRenderedPageBreak/>
        <w:t xml:space="preserve">SWMS should be used as tool for consultation and should be </w:t>
      </w:r>
      <w:r w:rsidRPr="00AE5B98">
        <w:rPr>
          <w:rFonts w:asciiTheme="minorHAnsi" w:hAnsiTheme="minorHAnsi" w:cstheme="minorHAnsi"/>
          <w:color w:val="343434"/>
          <w:sz w:val="20"/>
          <w:szCs w:val="20"/>
        </w:rPr>
        <w:t>prepared in consultation with all relevant persons</w:t>
      </w:r>
      <w:r w:rsidRPr="00AE5B98">
        <w:rPr>
          <w:rFonts w:asciiTheme="minorHAnsi" w:hAnsiTheme="minorHAnsi" w:cstheme="minorHAnsi"/>
          <w:sz w:val="20"/>
          <w:szCs w:val="20"/>
        </w:rPr>
        <w:t xml:space="preserve">. A SWMS should </w:t>
      </w:r>
      <w:r w:rsidRPr="00AE5B98">
        <w:rPr>
          <w:rFonts w:asciiTheme="minorHAnsi" w:hAnsiTheme="minorHAnsi" w:cstheme="minorHAnsi"/>
          <w:color w:val="343434"/>
          <w:sz w:val="20"/>
          <w:szCs w:val="20"/>
        </w:rPr>
        <w:t>escribe to workers in clear terms how following control measures will manage those risks</w:t>
      </w:r>
    </w:p>
    <w:p w14:paraId="1E6C0AEE" w14:textId="710F7AF1" w:rsidR="00547B17" w:rsidRDefault="007F44C5" w:rsidP="00547B17">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SWMS</w:t>
      </w:r>
      <w:r w:rsidR="00547B17" w:rsidRPr="007F44C5">
        <w:rPr>
          <w:rFonts w:asciiTheme="minorHAnsi" w:hAnsiTheme="minorHAnsi" w:cstheme="minorHAnsi"/>
          <w:sz w:val="20"/>
          <w:szCs w:val="20"/>
        </w:rPr>
        <w:t xml:space="preserve"> primary purpose is to help persons conducting a business or undertaking (PCBUs), supervisors and workers implement and monitor the control measures established at the workplace to ensure high risk construction work </w:t>
      </w:r>
      <w:r w:rsidR="00AE5B98">
        <w:rPr>
          <w:rFonts w:asciiTheme="minorHAnsi" w:hAnsiTheme="minorHAnsi" w:cstheme="minorHAnsi"/>
          <w:sz w:val="20"/>
          <w:szCs w:val="20"/>
        </w:rPr>
        <w:t xml:space="preserve">(HRCW) </w:t>
      </w:r>
      <w:r w:rsidR="00547B17" w:rsidRPr="007F44C5">
        <w:rPr>
          <w:rFonts w:asciiTheme="minorHAnsi" w:hAnsiTheme="minorHAnsi" w:cstheme="minorHAnsi"/>
          <w:sz w:val="20"/>
          <w:szCs w:val="20"/>
        </w:rPr>
        <w:t xml:space="preserve">is carried out safely. </w:t>
      </w:r>
    </w:p>
    <w:p w14:paraId="5B8DF0D1" w14:textId="1C2765E4" w:rsidR="00AE5B98" w:rsidRDefault="00547B17" w:rsidP="007F44C5">
      <w:p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 xml:space="preserve">For other construction activities a SWMS is not required </w:t>
      </w:r>
    </w:p>
    <w:p w14:paraId="2E7CA722" w14:textId="7F248BE1" w:rsidR="00751ACF" w:rsidRDefault="00751ACF" w:rsidP="007F44C5">
      <w:pPr>
        <w:spacing w:before="100" w:beforeAutospacing="1" w:after="100" w:afterAutospacing="1"/>
        <w:rPr>
          <w:rFonts w:asciiTheme="minorHAnsi" w:hAnsiTheme="minorHAnsi" w:cstheme="minorHAnsi"/>
          <w:sz w:val="20"/>
          <w:szCs w:val="20"/>
        </w:rPr>
      </w:pPr>
    </w:p>
    <w:p w14:paraId="38173059" w14:textId="77777777" w:rsidR="00751ACF" w:rsidRPr="007F44C5" w:rsidRDefault="00751ACF" w:rsidP="007F44C5">
      <w:pPr>
        <w:spacing w:before="100" w:beforeAutospacing="1" w:after="100" w:afterAutospacing="1"/>
        <w:rPr>
          <w:rFonts w:asciiTheme="minorHAnsi" w:hAnsiTheme="minorHAnsi" w:cstheme="minorHAnsi"/>
          <w:sz w:val="20"/>
          <w:szCs w:val="20"/>
        </w:rPr>
      </w:pPr>
    </w:p>
    <w:p w14:paraId="52A0836D" w14:textId="77777777" w:rsidR="00991EE5" w:rsidRPr="000C219B" w:rsidRDefault="00991EE5" w:rsidP="00991EE5">
      <w:pPr>
        <w:spacing w:before="312" w:after="72"/>
        <w:outlineLvl w:val="1"/>
        <w:rPr>
          <w:rFonts w:asciiTheme="minorHAnsi" w:hAnsiTheme="minorHAnsi" w:cstheme="minorHAnsi"/>
          <w:b/>
          <w:bCs/>
          <w:sz w:val="20"/>
          <w:szCs w:val="20"/>
        </w:rPr>
      </w:pPr>
      <w:r w:rsidRPr="000C219B">
        <w:rPr>
          <w:rFonts w:asciiTheme="minorHAnsi" w:hAnsiTheme="minorHAnsi" w:cstheme="minorHAnsi"/>
          <w:b/>
          <w:bCs/>
          <w:sz w:val="20"/>
          <w:szCs w:val="20"/>
        </w:rPr>
        <w:t>High risk construction work</w:t>
      </w:r>
    </w:p>
    <w:p w14:paraId="72DEDF63" w14:textId="77777777" w:rsidR="00991EE5" w:rsidRPr="007F44C5" w:rsidRDefault="00991EE5" w:rsidP="00991EE5">
      <w:pPr>
        <w:spacing w:before="192" w:after="192"/>
        <w:rPr>
          <w:rFonts w:asciiTheme="minorHAnsi" w:hAnsiTheme="minorHAnsi" w:cstheme="minorHAnsi"/>
          <w:color w:val="343434"/>
          <w:sz w:val="20"/>
          <w:szCs w:val="20"/>
        </w:rPr>
      </w:pPr>
      <w:r w:rsidRPr="007F44C5">
        <w:rPr>
          <w:rFonts w:asciiTheme="minorHAnsi" w:hAnsiTheme="minorHAnsi" w:cstheme="minorHAnsi"/>
          <w:color w:val="343434"/>
          <w:sz w:val="20"/>
          <w:szCs w:val="20"/>
        </w:rPr>
        <w:t>There are 18 activities that are classed as high risk construction work due to the significant potential for serious harm that is often associated with those activities.</w:t>
      </w:r>
    </w:p>
    <w:p w14:paraId="6B2CBD4B" w14:textId="77777777" w:rsidR="00991EE5" w:rsidRPr="007F44C5" w:rsidRDefault="00991EE5" w:rsidP="00991EE5">
      <w:pPr>
        <w:spacing w:before="192" w:after="192"/>
        <w:rPr>
          <w:rFonts w:asciiTheme="minorHAnsi" w:hAnsiTheme="minorHAnsi" w:cstheme="minorHAnsi"/>
          <w:color w:val="343434"/>
          <w:sz w:val="20"/>
          <w:szCs w:val="20"/>
        </w:rPr>
      </w:pPr>
      <w:r w:rsidRPr="007F44C5">
        <w:rPr>
          <w:rFonts w:asciiTheme="minorHAnsi" w:hAnsiTheme="minorHAnsi" w:cstheme="minorHAnsi"/>
          <w:color w:val="343434"/>
          <w:sz w:val="20"/>
          <w:szCs w:val="20"/>
        </w:rPr>
        <w:t>The 18 HRCW activities are work that:</w:t>
      </w:r>
    </w:p>
    <w:p w14:paraId="2E66C87A" w14:textId="77777777" w:rsidR="00991EE5" w:rsidRPr="007F44C5" w:rsidRDefault="00991EE5" w:rsidP="00991EE5">
      <w:pPr>
        <w:numPr>
          <w:ilvl w:val="0"/>
          <w:numId w:val="9"/>
        </w:numPr>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a risk of a person falling more than 3 metres</w:t>
      </w:r>
    </w:p>
    <w:p w14:paraId="3825CF4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a telecommunication tower</w:t>
      </w:r>
    </w:p>
    <w:p w14:paraId="1D8CCFC6"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demolition of an element of a structure that is load-bearing or otherwise related to the physical integrity of the structure</w:t>
      </w:r>
    </w:p>
    <w:p w14:paraId="3E0BACA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or is likely to involve, the disturbance of asbestos</w:t>
      </w:r>
    </w:p>
    <w:p w14:paraId="60EA8430"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structural alterations or repairs that require temporary support to prevent collapse</w:t>
      </w:r>
    </w:p>
    <w:p w14:paraId="1FDE0E44"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or near a confined space</w:t>
      </w:r>
    </w:p>
    <w:p w14:paraId="24D5FE9A"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or near a shaft or trench with an excavated depth greater than 1.5 metres; or a tunnel</w:t>
      </w:r>
    </w:p>
    <w:p w14:paraId="409520C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the use of explosives</w:t>
      </w:r>
    </w:p>
    <w:p w14:paraId="3416588B"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or near pressurised gas distribution mains or piping</w:t>
      </w:r>
    </w:p>
    <w:p w14:paraId="584F8A76"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or near chemical, fuel or refrigerant lines</w:t>
      </w:r>
    </w:p>
    <w:p w14:paraId="7E7FB305"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or near energised electrical installations or services</w:t>
      </w:r>
    </w:p>
    <w:p w14:paraId="0403C513" w14:textId="55F4064A" w:rsidR="00991EE5" w:rsidRPr="000C219B" w:rsidRDefault="69044E1B" w:rsidP="00AE5B98">
      <w:pPr>
        <w:numPr>
          <w:ilvl w:val="0"/>
          <w:numId w:val="9"/>
        </w:numPr>
        <w:spacing w:before="180"/>
        <w:ind w:left="1020"/>
        <w:rPr>
          <w:rFonts w:asciiTheme="minorHAnsi" w:eastAsiaTheme="minorEastAsia" w:hAnsiTheme="minorHAnsi" w:cstheme="minorHAnsi"/>
          <w:color w:val="343434"/>
          <w:sz w:val="20"/>
          <w:szCs w:val="20"/>
        </w:rPr>
      </w:pPr>
      <w:bookmarkStart w:id="0" w:name="_Hlk85123838"/>
      <w:r w:rsidRPr="000C219B">
        <w:rPr>
          <w:rFonts w:asciiTheme="minorHAnsi" w:hAnsiTheme="minorHAnsi" w:cstheme="minorBidi"/>
          <w:color w:val="343434"/>
          <w:sz w:val="20"/>
          <w:szCs w:val="20"/>
        </w:rPr>
        <w:t>is carried out in an area that may have a contaminated or flammable atmosphere  (this includes airborne contaminants</w:t>
      </w:r>
      <w:r w:rsidR="00AE5B98" w:rsidRPr="000C219B">
        <w:rPr>
          <w:rFonts w:asciiTheme="minorHAnsi" w:hAnsiTheme="minorHAnsi" w:cstheme="minorBidi"/>
          <w:color w:val="343434"/>
          <w:sz w:val="20"/>
          <w:szCs w:val="20"/>
        </w:rPr>
        <w:t xml:space="preserve"> </w:t>
      </w:r>
      <w:r w:rsidR="0066089F" w:rsidRPr="000C219B">
        <w:rPr>
          <w:rFonts w:asciiTheme="minorHAnsi" w:hAnsiTheme="minorHAnsi" w:cstheme="minorBidi"/>
          <w:color w:val="343434"/>
          <w:sz w:val="20"/>
          <w:szCs w:val="20"/>
        </w:rPr>
        <w:t>e.g.</w:t>
      </w:r>
      <w:r w:rsidR="00AE5B98" w:rsidRPr="000C219B">
        <w:rPr>
          <w:rFonts w:asciiTheme="minorHAnsi" w:hAnsiTheme="minorHAnsi" w:cstheme="minorBidi"/>
          <w:color w:val="343434"/>
          <w:sz w:val="20"/>
          <w:szCs w:val="20"/>
        </w:rPr>
        <w:t xml:space="preserve"> </w:t>
      </w:r>
      <w:r w:rsidR="00AE5B98" w:rsidRPr="00916AB2">
        <w:rPr>
          <w:rFonts w:ascii="Calibri" w:eastAsia="Calibri" w:hAnsi="Calibri" w:cs="Calibri"/>
          <w:color w:val="181818"/>
          <w:sz w:val="20"/>
          <w:szCs w:val="20"/>
        </w:rPr>
        <w:t>fumes, vapours, gases, mists and dusts</w:t>
      </w:r>
      <w:r w:rsidR="00AE5B98" w:rsidRPr="000C219B">
        <w:rPr>
          <w:rFonts w:asciiTheme="minorHAnsi" w:hAnsiTheme="minorHAnsi" w:cstheme="minorBidi"/>
          <w:color w:val="343434"/>
          <w:sz w:val="20"/>
          <w:szCs w:val="20"/>
        </w:rPr>
        <w:t xml:space="preserve">) </w:t>
      </w:r>
    </w:p>
    <w:bookmarkEnd w:id="0"/>
    <w:p w14:paraId="1FAC1FEE"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tilt-up or precast concrete</w:t>
      </w:r>
    </w:p>
    <w:p w14:paraId="29519F84"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in or adjacent to a road, railway, shipping lane or other traffic corridor that is in use by traffic other than pedestrians</w:t>
      </w:r>
    </w:p>
    <w:p w14:paraId="3B614B5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an area at a workplace in which there is any movement of powered mobile plant</w:t>
      </w:r>
    </w:p>
    <w:p w14:paraId="1E933D64"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an area in which there are artificial extremes of temperature</w:t>
      </w:r>
    </w:p>
    <w:p w14:paraId="11A6EC70"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or near water or other liquid that involves a risk of drowning</w:t>
      </w:r>
    </w:p>
    <w:p w14:paraId="4BC946A0"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diving work.</w:t>
      </w:r>
    </w:p>
    <w:p w14:paraId="2A019C24" w14:textId="77777777" w:rsidR="00DB6805" w:rsidRPr="00AE45B3" w:rsidRDefault="00DB6805" w:rsidP="00DB6805">
      <w:pPr>
        <w:jc w:val="both"/>
        <w:rPr>
          <w:rFonts w:asciiTheme="minorHAnsi" w:hAnsiTheme="minorHAnsi" w:cstheme="minorHAnsi"/>
          <w:b/>
          <w:sz w:val="16"/>
          <w:szCs w:val="16"/>
        </w:rPr>
      </w:pPr>
    </w:p>
    <w:p w14:paraId="1ACFDC29" w14:textId="333DC485" w:rsidR="00DB6805" w:rsidRPr="000C219B" w:rsidRDefault="00DB6805" w:rsidP="00DB6805">
      <w:pPr>
        <w:jc w:val="both"/>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Scope</w:t>
      </w:r>
    </w:p>
    <w:p w14:paraId="092D1488" w14:textId="6818A54D" w:rsidR="00991EE5" w:rsidRPr="00AE45B3" w:rsidRDefault="00547B17" w:rsidP="00DB6805">
      <w:pPr>
        <w:jc w:val="both"/>
        <w:rPr>
          <w:rFonts w:asciiTheme="minorHAnsi" w:hAnsiTheme="minorHAnsi" w:cstheme="minorHAnsi"/>
          <w:sz w:val="20"/>
          <w:szCs w:val="20"/>
        </w:rPr>
      </w:pPr>
      <w:r w:rsidRPr="00AE45B3">
        <w:rPr>
          <w:rFonts w:asciiTheme="minorHAnsi" w:hAnsiTheme="minorHAnsi" w:cstheme="minorHAnsi"/>
          <w:sz w:val="20"/>
          <w:szCs w:val="20"/>
        </w:rPr>
        <w:t xml:space="preserve">This procedure relates to </w:t>
      </w:r>
      <w:r w:rsidR="00AE45B3" w:rsidRPr="00AE45B3">
        <w:rPr>
          <w:rFonts w:asciiTheme="minorHAnsi" w:hAnsiTheme="minorHAnsi" w:cstheme="minorHAnsi"/>
          <w:sz w:val="20"/>
          <w:szCs w:val="20"/>
        </w:rPr>
        <w:t>those involve</w:t>
      </w:r>
      <w:r w:rsidR="00C476C8">
        <w:rPr>
          <w:rFonts w:asciiTheme="minorHAnsi" w:hAnsiTheme="minorHAnsi" w:cstheme="minorHAnsi"/>
          <w:sz w:val="20"/>
          <w:szCs w:val="20"/>
        </w:rPr>
        <w:t>d</w:t>
      </w:r>
      <w:r w:rsidR="00AE45B3" w:rsidRPr="00AE45B3">
        <w:rPr>
          <w:rFonts w:asciiTheme="minorHAnsi" w:hAnsiTheme="minorHAnsi" w:cstheme="minorHAnsi"/>
          <w:sz w:val="20"/>
          <w:szCs w:val="20"/>
        </w:rPr>
        <w:t xml:space="preserve"> in preparing a </w:t>
      </w:r>
      <w:r w:rsidRPr="00AE45B3">
        <w:rPr>
          <w:rFonts w:asciiTheme="minorHAnsi" w:hAnsiTheme="minorHAnsi" w:cstheme="minorHAnsi"/>
          <w:color w:val="343434"/>
          <w:sz w:val="20"/>
          <w:szCs w:val="20"/>
        </w:rPr>
        <w:t>SWMS before commencing HRCW.</w:t>
      </w:r>
    </w:p>
    <w:p w14:paraId="63A901EC" w14:textId="77777777" w:rsidR="00DB6805" w:rsidRPr="00AE45B3" w:rsidRDefault="00DB6805" w:rsidP="00DB6805">
      <w:pPr>
        <w:jc w:val="both"/>
        <w:rPr>
          <w:rFonts w:asciiTheme="minorHAnsi" w:hAnsiTheme="minorHAnsi" w:cstheme="minorHAnsi"/>
          <w:sz w:val="16"/>
          <w:szCs w:val="16"/>
        </w:rPr>
      </w:pPr>
    </w:p>
    <w:p w14:paraId="4065F147" w14:textId="612D328D" w:rsidR="00991EE5" w:rsidRPr="000C219B" w:rsidRDefault="00DB6805" w:rsidP="00AE45B3">
      <w:pPr>
        <w:autoSpaceDE w:val="0"/>
        <w:autoSpaceDN w:val="0"/>
        <w:adjustRightInd w:val="0"/>
        <w:jc w:val="both"/>
        <w:rPr>
          <w:rFonts w:asciiTheme="minorHAnsi" w:hAnsiTheme="minorHAnsi" w:cstheme="minorHAnsi"/>
          <w:color w:val="17365D" w:themeColor="text2" w:themeShade="BF"/>
        </w:rPr>
      </w:pPr>
      <w:r w:rsidRPr="000C219B">
        <w:rPr>
          <w:rFonts w:asciiTheme="minorHAnsi" w:hAnsiTheme="minorHAnsi" w:cstheme="minorHAnsi"/>
          <w:b/>
          <w:color w:val="17365D" w:themeColor="text2" w:themeShade="BF"/>
          <w:sz w:val="28"/>
          <w:szCs w:val="28"/>
        </w:rPr>
        <w:t>Definitions</w:t>
      </w:r>
    </w:p>
    <w:p w14:paraId="21E60610" w14:textId="6F04B4E4" w:rsidR="00991EE5" w:rsidRPr="00AE45B3" w:rsidRDefault="00FF5D2A" w:rsidP="00991EE5">
      <w:pPr>
        <w:numPr>
          <w:ilvl w:val="0"/>
          <w:numId w:val="8"/>
        </w:numPr>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H</w:t>
      </w:r>
      <w:r w:rsidR="00991EE5" w:rsidRPr="00AE45B3">
        <w:rPr>
          <w:rFonts w:asciiTheme="minorHAnsi" w:hAnsiTheme="minorHAnsi" w:cstheme="minorHAnsi"/>
          <w:b/>
          <w:bCs/>
          <w:color w:val="343434"/>
          <w:sz w:val="20"/>
          <w:szCs w:val="20"/>
        </w:rPr>
        <w:t>azard</w:t>
      </w:r>
      <w:r w:rsidR="00991EE5" w:rsidRPr="00AE45B3">
        <w:rPr>
          <w:rFonts w:asciiTheme="minorHAnsi" w:hAnsiTheme="minorHAnsi" w:cstheme="minorHAnsi"/>
          <w:color w:val="343434"/>
          <w:sz w:val="20"/>
          <w:szCs w:val="20"/>
        </w:rPr>
        <w:t> - something in, or that may be in, the work environment that has the potential to cause harm (injury, illness, or death) to a person.</w:t>
      </w:r>
    </w:p>
    <w:p w14:paraId="1083626A" w14:textId="229C9387" w:rsidR="00991EE5" w:rsidRPr="00AE45B3" w:rsidRDefault="00FF5D2A" w:rsidP="00991EE5">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R</w:t>
      </w:r>
      <w:r w:rsidR="00991EE5" w:rsidRPr="00AE45B3">
        <w:rPr>
          <w:rFonts w:asciiTheme="minorHAnsi" w:hAnsiTheme="minorHAnsi" w:cstheme="minorHAnsi"/>
          <w:b/>
          <w:bCs/>
          <w:color w:val="343434"/>
          <w:sz w:val="20"/>
          <w:szCs w:val="20"/>
        </w:rPr>
        <w:t>isk</w:t>
      </w:r>
      <w:r w:rsidR="00991EE5" w:rsidRPr="00AE45B3">
        <w:rPr>
          <w:rFonts w:asciiTheme="minorHAnsi" w:hAnsiTheme="minorHAnsi" w:cstheme="minorHAnsi"/>
          <w:color w:val="343434"/>
          <w:sz w:val="20"/>
          <w:szCs w:val="20"/>
        </w:rPr>
        <w:t> - the chance (or likelihood) that a hazard will cause harm to a person.</w:t>
      </w:r>
    </w:p>
    <w:p w14:paraId="1B6344BE" w14:textId="6BD46FE4" w:rsidR="00991EE5" w:rsidRPr="00AE45B3" w:rsidRDefault="00FF5D2A" w:rsidP="00991EE5">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C</w:t>
      </w:r>
      <w:r w:rsidR="00991EE5" w:rsidRPr="00AE45B3">
        <w:rPr>
          <w:rFonts w:asciiTheme="minorHAnsi" w:hAnsiTheme="minorHAnsi" w:cstheme="minorHAnsi"/>
          <w:b/>
          <w:bCs/>
          <w:color w:val="343434"/>
          <w:sz w:val="20"/>
          <w:szCs w:val="20"/>
        </w:rPr>
        <w:t>ontrol measure</w:t>
      </w:r>
      <w:r w:rsidR="00991EE5" w:rsidRPr="00AE45B3">
        <w:rPr>
          <w:rFonts w:asciiTheme="minorHAnsi" w:hAnsiTheme="minorHAnsi" w:cstheme="minorHAnsi"/>
          <w:color w:val="343434"/>
          <w:sz w:val="20"/>
          <w:szCs w:val="20"/>
        </w:rPr>
        <w:t> - a thing, work process or system of work that controls the hazard or risk.</w:t>
      </w:r>
    </w:p>
    <w:p w14:paraId="6BCD7A75" w14:textId="44DFBB29" w:rsidR="00FF5D2A" w:rsidRPr="00AE45B3" w:rsidRDefault="00991EE5" w:rsidP="00991EE5">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HRCW</w:t>
      </w:r>
      <w:r w:rsidR="00FF5D2A" w:rsidRPr="00AE45B3">
        <w:rPr>
          <w:rFonts w:asciiTheme="minorHAnsi" w:hAnsiTheme="minorHAnsi" w:cstheme="minorHAnsi"/>
          <w:color w:val="343434"/>
          <w:sz w:val="20"/>
          <w:szCs w:val="20"/>
        </w:rPr>
        <w:t xml:space="preserve"> - high risk construction work</w:t>
      </w:r>
    </w:p>
    <w:p w14:paraId="6F1435F3" w14:textId="6E778FD7" w:rsidR="004035CD" w:rsidRDefault="00FF5D2A" w:rsidP="00FF5D2A">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HSR</w:t>
      </w:r>
      <w:r w:rsidRPr="00AE45B3">
        <w:rPr>
          <w:rFonts w:asciiTheme="minorHAnsi" w:hAnsiTheme="minorHAnsi" w:cstheme="minorHAnsi"/>
          <w:color w:val="343434"/>
          <w:sz w:val="20"/>
          <w:szCs w:val="20"/>
        </w:rPr>
        <w:t xml:space="preserve"> - </w:t>
      </w:r>
      <w:r w:rsidR="004035CD" w:rsidRPr="00AE45B3">
        <w:rPr>
          <w:rFonts w:asciiTheme="minorHAnsi" w:hAnsiTheme="minorHAnsi" w:cstheme="minorHAnsi"/>
          <w:color w:val="343434"/>
          <w:sz w:val="20"/>
          <w:szCs w:val="20"/>
        </w:rPr>
        <w:t xml:space="preserve">health and safety representatives </w:t>
      </w:r>
    </w:p>
    <w:p w14:paraId="7BD62A2E" w14:textId="08FD7CC1" w:rsidR="008C171A" w:rsidRPr="00AE45B3" w:rsidRDefault="008C171A" w:rsidP="00FF5D2A">
      <w:pPr>
        <w:numPr>
          <w:ilvl w:val="0"/>
          <w:numId w:val="8"/>
        </w:numPr>
        <w:spacing w:before="180"/>
        <w:ind w:left="1020"/>
        <w:rPr>
          <w:rFonts w:asciiTheme="minorHAnsi" w:hAnsiTheme="minorHAnsi" w:cstheme="minorHAnsi"/>
          <w:color w:val="343434"/>
          <w:sz w:val="20"/>
          <w:szCs w:val="20"/>
        </w:rPr>
      </w:pPr>
      <w:r>
        <w:rPr>
          <w:rFonts w:asciiTheme="minorHAnsi" w:hAnsiTheme="minorHAnsi" w:cstheme="minorHAnsi"/>
          <w:b/>
          <w:bCs/>
          <w:color w:val="343434"/>
          <w:sz w:val="20"/>
          <w:szCs w:val="20"/>
        </w:rPr>
        <w:t xml:space="preserve">JSA </w:t>
      </w:r>
      <w:r>
        <w:rPr>
          <w:rFonts w:asciiTheme="minorHAnsi" w:hAnsiTheme="minorHAnsi" w:cstheme="minorHAnsi"/>
          <w:color w:val="343434"/>
          <w:sz w:val="20"/>
          <w:szCs w:val="20"/>
        </w:rPr>
        <w:t>– Job Safety Analysis</w:t>
      </w:r>
    </w:p>
    <w:p w14:paraId="257EF96E" w14:textId="77777777" w:rsidR="00CB6A73" w:rsidRPr="000428CE" w:rsidRDefault="00CB6A73" w:rsidP="00DB6805">
      <w:pPr>
        <w:rPr>
          <w:rFonts w:asciiTheme="minorHAnsi" w:hAnsiTheme="minorHAnsi" w:cstheme="minorHAnsi"/>
          <w:b/>
          <w:sz w:val="16"/>
          <w:szCs w:val="16"/>
        </w:rPr>
      </w:pPr>
    </w:p>
    <w:p w14:paraId="1BB54F25" w14:textId="15AA094C" w:rsidR="00DB6805" w:rsidRPr="000C219B" w:rsidRDefault="00DB6805" w:rsidP="00DB6805">
      <w:pPr>
        <w:jc w:val="both"/>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Roles and Responsibilities</w:t>
      </w:r>
    </w:p>
    <w:p w14:paraId="1AA6C69D" w14:textId="77777777" w:rsidR="005E0BA6" w:rsidRPr="005E0BA6" w:rsidRDefault="005E0BA6" w:rsidP="005E0BA6">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The duty to prepare a SWMS before commencing HRCW rests with the PCBU of the workers (or the self-employed person) undertaking the HRCW.</w:t>
      </w:r>
    </w:p>
    <w:p w14:paraId="0B1E27D7" w14:textId="77777777" w:rsidR="005E0BA6" w:rsidRPr="005E0BA6" w:rsidRDefault="005E0BA6" w:rsidP="005E0BA6">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There will often be multiple PCBUs to whom that duty applies (e.g. the builder and sub-contractors). In such cases, the sub-contractor is normally best positioned to understand and control the hazards and risks associated with the types of HRCW they are engaged to perform.</w:t>
      </w:r>
    </w:p>
    <w:p w14:paraId="1EEB1C6E" w14:textId="77777777" w:rsidR="005E0BA6" w:rsidRPr="005E0BA6" w:rsidRDefault="005E0BA6" w:rsidP="005E0BA6">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A builder may agree to prepare the SWMS on behalf of or in conjunction with their sub-contractor, providing this is done in consultation with affected workers and their health and safety representatives (HSRs).</w:t>
      </w:r>
    </w:p>
    <w:p w14:paraId="43FDBBFB" w14:textId="5DAE0B4E" w:rsidR="005E0BA6" w:rsidRDefault="005E0BA6" w:rsidP="00AE45B3">
      <w:pPr>
        <w:spacing w:before="192" w:after="192"/>
        <w:rPr>
          <w:rFonts w:asciiTheme="minorHAnsi" w:hAnsiTheme="minorHAnsi" w:cstheme="minorHAnsi"/>
          <w:b/>
          <w:sz w:val="16"/>
          <w:szCs w:val="16"/>
        </w:rPr>
      </w:pPr>
      <w:r w:rsidRPr="005E0BA6">
        <w:rPr>
          <w:rFonts w:asciiTheme="minorHAnsi" w:hAnsiTheme="minorHAnsi" w:cstheme="minorHAnsi"/>
          <w:sz w:val="20"/>
          <w:szCs w:val="20"/>
        </w:rPr>
        <w:t xml:space="preserve">The WHS Regulations apply </w:t>
      </w:r>
      <w:r w:rsidRPr="005E0BA6">
        <w:rPr>
          <w:rFonts w:asciiTheme="minorHAnsi" w:hAnsiTheme="minorHAnsi" w:cstheme="minorHAnsi"/>
          <w:color w:val="343434"/>
          <w:sz w:val="20"/>
          <w:szCs w:val="20"/>
        </w:rPr>
        <w:t>to each one of these PCBUs, as far as they control the work. Each PCBU must, so far as is reasonably practicable, manage the risks to the health and safety of workers, including contractors who are within the PCBUs control and anyone else affected by their work.</w:t>
      </w:r>
    </w:p>
    <w:p w14:paraId="343CC6E3" w14:textId="77777777" w:rsidR="005E0BA6" w:rsidRDefault="005E0BA6" w:rsidP="00991EE5">
      <w:pPr>
        <w:jc w:val="both"/>
        <w:rPr>
          <w:rFonts w:asciiTheme="minorHAnsi" w:hAnsiTheme="minorHAnsi" w:cstheme="minorHAnsi"/>
          <w:b/>
          <w:sz w:val="16"/>
          <w:szCs w:val="16"/>
        </w:rPr>
      </w:pPr>
    </w:p>
    <w:p w14:paraId="3B46140C" w14:textId="5FD86C9B" w:rsidR="00991EE5" w:rsidRPr="007F44C5" w:rsidRDefault="00991EE5" w:rsidP="00991EE5">
      <w:pPr>
        <w:jc w:val="both"/>
        <w:rPr>
          <w:rFonts w:asciiTheme="minorHAnsi" w:hAnsiTheme="minorHAnsi" w:cstheme="minorHAnsi"/>
          <w:b/>
          <w:sz w:val="20"/>
          <w:szCs w:val="20"/>
        </w:rPr>
      </w:pPr>
      <w:r w:rsidRPr="007F44C5">
        <w:rPr>
          <w:rFonts w:asciiTheme="minorHAnsi" w:hAnsiTheme="minorHAnsi" w:cstheme="minorHAnsi"/>
          <w:b/>
          <w:sz w:val="20"/>
          <w:szCs w:val="20"/>
        </w:rPr>
        <w:t>PCBUs (</w:t>
      </w:r>
      <w:r w:rsidRPr="007F44C5">
        <w:rPr>
          <w:rFonts w:asciiTheme="minorHAnsi" w:hAnsiTheme="minorHAnsi" w:cstheme="minorHAnsi"/>
          <w:b/>
          <w:color w:val="343434"/>
          <w:sz w:val="20"/>
          <w:szCs w:val="20"/>
        </w:rPr>
        <w:t>including self-employed persons</w:t>
      </w:r>
      <w:r w:rsidRPr="007F44C5">
        <w:rPr>
          <w:rFonts w:asciiTheme="minorHAnsi" w:hAnsiTheme="minorHAnsi" w:cstheme="minorHAnsi"/>
          <w:b/>
          <w:sz w:val="20"/>
          <w:szCs w:val="20"/>
        </w:rPr>
        <w:t xml:space="preserve"> ) are responsible for</w:t>
      </w:r>
    </w:p>
    <w:p w14:paraId="5867E823" w14:textId="0D014C15" w:rsidR="00FF5D2A" w:rsidRPr="007F44C5" w:rsidRDefault="00991EE5" w:rsidP="007F44C5">
      <w:pPr>
        <w:pStyle w:val="ListParagraph"/>
        <w:numPr>
          <w:ilvl w:val="0"/>
          <w:numId w:val="22"/>
        </w:numPr>
        <w:rPr>
          <w:rFonts w:asciiTheme="minorHAnsi" w:hAnsiTheme="minorHAnsi" w:cstheme="minorHAnsi"/>
          <w:sz w:val="20"/>
          <w:szCs w:val="20"/>
        </w:rPr>
      </w:pPr>
      <w:r w:rsidRPr="007F44C5">
        <w:rPr>
          <w:rFonts w:asciiTheme="minorHAnsi" w:hAnsiTheme="minorHAnsi" w:cstheme="minorHAnsi"/>
          <w:sz w:val="20"/>
          <w:szCs w:val="20"/>
        </w:rPr>
        <w:t>Preparing a safe work method statement (SWMS) before commencing high risk construction work (HRCW).</w:t>
      </w:r>
    </w:p>
    <w:p w14:paraId="09A3B3D4" w14:textId="15F9861E" w:rsidR="007F44C5" w:rsidRDefault="00FF5D2A" w:rsidP="007F44C5">
      <w:pPr>
        <w:pStyle w:val="ListParagraph"/>
        <w:numPr>
          <w:ilvl w:val="0"/>
          <w:numId w:val="22"/>
        </w:numPr>
        <w:rPr>
          <w:rFonts w:asciiTheme="minorHAnsi" w:hAnsiTheme="minorHAnsi" w:cstheme="minorHAnsi"/>
          <w:sz w:val="20"/>
          <w:szCs w:val="20"/>
        </w:rPr>
      </w:pPr>
      <w:r w:rsidRPr="007F44C5">
        <w:rPr>
          <w:rFonts w:asciiTheme="minorHAnsi" w:hAnsiTheme="minorHAnsi" w:cstheme="minorHAnsi"/>
          <w:sz w:val="20"/>
          <w:szCs w:val="20"/>
        </w:rPr>
        <w:t>Stopping</w:t>
      </w:r>
      <w:r w:rsidR="004035CD" w:rsidRPr="007F44C5">
        <w:rPr>
          <w:rFonts w:asciiTheme="minorHAnsi" w:hAnsiTheme="minorHAnsi" w:cstheme="minorHAnsi"/>
          <w:sz w:val="20"/>
          <w:szCs w:val="20"/>
        </w:rPr>
        <w:t xml:space="preserve"> the HRCW immediately or as soon as it is safe to do so, and not allow it to resume until the SWMS is complied with or reviewed and revised as necessary.</w:t>
      </w:r>
    </w:p>
    <w:p w14:paraId="209AE300" w14:textId="0D4B7887" w:rsidR="000428CE" w:rsidRPr="007F44C5" w:rsidRDefault="000428CE" w:rsidP="007F44C5">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Monitor work to </w:t>
      </w:r>
      <w:r w:rsidRPr="000428CE">
        <w:rPr>
          <w:rFonts w:asciiTheme="minorHAnsi" w:hAnsiTheme="minorHAnsi" w:cstheme="minorHAnsi"/>
          <w:sz w:val="20"/>
          <w:szCs w:val="20"/>
        </w:rPr>
        <w:t>ensure the SWMS is being complied wit</w:t>
      </w:r>
      <w:r>
        <w:rPr>
          <w:rFonts w:asciiTheme="minorHAnsi" w:hAnsiTheme="minorHAnsi" w:cstheme="minorHAnsi"/>
          <w:sz w:val="20"/>
          <w:szCs w:val="20"/>
        </w:rPr>
        <w:t>h</w:t>
      </w:r>
    </w:p>
    <w:p w14:paraId="6B6F9339" w14:textId="18C8B5EB" w:rsidR="007F44C5" w:rsidRPr="007F44C5" w:rsidRDefault="00547B17" w:rsidP="007F44C5">
      <w:pPr>
        <w:pStyle w:val="ListParagraph"/>
        <w:numPr>
          <w:ilvl w:val="0"/>
          <w:numId w:val="22"/>
        </w:numPr>
      </w:pPr>
      <w:r w:rsidRPr="007F44C5">
        <w:rPr>
          <w:rFonts w:asciiTheme="minorHAnsi" w:hAnsiTheme="minorHAnsi" w:cstheme="minorHAnsi"/>
          <w:sz w:val="20"/>
          <w:szCs w:val="20"/>
        </w:rPr>
        <w:t>Duty holders (builders and sub-contractor) must ensure that once a SWMS has been developed and implemented, the HRCW to which it relates is performed in accordance with that SWMS.</w:t>
      </w:r>
    </w:p>
    <w:p w14:paraId="3D01734B" w14:textId="77777777" w:rsidR="004035CD" w:rsidRPr="007F44C5" w:rsidRDefault="004035CD" w:rsidP="007F44C5">
      <w:pPr>
        <w:rPr>
          <w:rFonts w:asciiTheme="minorHAnsi" w:hAnsiTheme="minorHAnsi" w:cstheme="minorHAnsi"/>
          <w:sz w:val="20"/>
          <w:szCs w:val="20"/>
        </w:rPr>
      </w:pPr>
    </w:p>
    <w:p w14:paraId="3458B3A2" w14:textId="0CCB6235" w:rsidR="007F44C5" w:rsidRPr="007F44C5" w:rsidRDefault="004035CD" w:rsidP="007F44C5">
      <w:pPr>
        <w:rPr>
          <w:rFonts w:asciiTheme="minorHAnsi" w:hAnsiTheme="minorHAnsi" w:cstheme="minorHAnsi"/>
          <w:b/>
          <w:sz w:val="20"/>
          <w:szCs w:val="20"/>
        </w:rPr>
      </w:pPr>
      <w:r w:rsidRPr="007F44C5">
        <w:rPr>
          <w:rFonts w:asciiTheme="minorHAnsi" w:hAnsiTheme="minorHAnsi" w:cstheme="minorHAnsi"/>
          <w:b/>
          <w:sz w:val="20"/>
          <w:szCs w:val="20"/>
        </w:rPr>
        <w:t>Managers and Supervisors are responsible for</w:t>
      </w:r>
    </w:p>
    <w:p w14:paraId="4104E9ED" w14:textId="5096631A" w:rsidR="007F44C5" w:rsidRPr="007F44C5" w:rsidRDefault="004035CD" w:rsidP="007F44C5">
      <w:pPr>
        <w:pStyle w:val="ListParagraph"/>
        <w:numPr>
          <w:ilvl w:val="0"/>
          <w:numId w:val="26"/>
        </w:numPr>
        <w:rPr>
          <w:rFonts w:asciiTheme="minorHAnsi" w:hAnsiTheme="minorHAnsi" w:cstheme="minorHAnsi"/>
          <w:color w:val="000000"/>
          <w:sz w:val="20"/>
          <w:szCs w:val="20"/>
          <w:lang w:eastAsia="en-AU"/>
        </w:rPr>
      </w:pPr>
      <w:r w:rsidRPr="007F44C5">
        <w:rPr>
          <w:rFonts w:asciiTheme="minorHAnsi" w:hAnsiTheme="minorHAnsi" w:cstheme="minorHAnsi"/>
          <w:sz w:val="20"/>
          <w:szCs w:val="20"/>
        </w:rPr>
        <w:t>Ensuring workers and HSRs are consulted in the preparation</w:t>
      </w:r>
      <w:r w:rsidRPr="007F44C5">
        <w:rPr>
          <w:rFonts w:asciiTheme="minorHAnsi" w:hAnsiTheme="minorHAnsi" w:cstheme="minorHAnsi"/>
          <w:color w:val="000000"/>
          <w:sz w:val="20"/>
          <w:szCs w:val="20"/>
          <w:lang w:eastAsia="en-AU"/>
        </w:rPr>
        <w:t xml:space="preserve"> </w:t>
      </w:r>
      <w:r w:rsidR="00FF5D2A" w:rsidRPr="007F44C5">
        <w:rPr>
          <w:rFonts w:asciiTheme="minorHAnsi" w:hAnsiTheme="minorHAnsi" w:cstheme="minorHAnsi"/>
          <w:color w:val="000000"/>
          <w:sz w:val="20"/>
          <w:szCs w:val="20"/>
          <w:lang w:eastAsia="en-AU"/>
        </w:rPr>
        <w:t>of SWMS</w:t>
      </w:r>
    </w:p>
    <w:p w14:paraId="622DE5DA" w14:textId="34761A17" w:rsidR="007F44C5" w:rsidRPr="007F44C5" w:rsidRDefault="00FF5D2A" w:rsidP="007F44C5">
      <w:pPr>
        <w:pStyle w:val="ListParagraph"/>
        <w:numPr>
          <w:ilvl w:val="0"/>
          <w:numId w:val="26"/>
        </w:numPr>
        <w:rPr>
          <w:rFonts w:asciiTheme="minorHAnsi" w:hAnsiTheme="minorHAnsi" w:cstheme="minorHAnsi"/>
          <w:color w:val="000000"/>
          <w:sz w:val="20"/>
          <w:szCs w:val="20"/>
          <w:lang w:eastAsia="en-AU"/>
        </w:rPr>
      </w:pPr>
      <w:r w:rsidRPr="007F44C5">
        <w:rPr>
          <w:rFonts w:asciiTheme="minorHAnsi" w:hAnsiTheme="minorHAnsi" w:cstheme="minorHAnsi"/>
          <w:color w:val="000000"/>
          <w:sz w:val="20"/>
          <w:szCs w:val="20"/>
          <w:lang w:eastAsia="en-AU"/>
        </w:rPr>
        <w:t>Making sure</w:t>
      </w:r>
      <w:r w:rsidR="002D67B1" w:rsidRPr="007F44C5">
        <w:rPr>
          <w:rFonts w:asciiTheme="minorHAnsi" w:hAnsiTheme="minorHAnsi" w:cstheme="minorHAnsi"/>
          <w:color w:val="000000"/>
          <w:sz w:val="20"/>
          <w:szCs w:val="20"/>
          <w:lang w:eastAsia="en-AU"/>
        </w:rPr>
        <w:t xml:space="preserve"> </w:t>
      </w:r>
      <w:r w:rsidR="002D67B1" w:rsidRPr="007F44C5">
        <w:rPr>
          <w:rFonts w:asciiTheme="minorHAnsi" w:hAnsiTheme="minorHAnsi" w:cstheme="minorHAnsi"/>
          <w:sz w:val="20"/>
          <w:szCs w:val="20"/>
        </w:rPr>
        <w:t xml:space="preserve">SWMS </w:t>
      </w:r>
      <w:r w:rsidRPr="007F44C5">
        <w:rPr>
          <w:rFonts w:asciiTheme="minorHAnsi" w:hAnsiTheme="minorHAnsi" w:cstheme="minorHAnsi"/>
          <w:sz w:val="20"/>
          <w:szCs w:val="20"/>
        </w:rPr>
        <w:t>can be</w:t>
      </w:r>
      <w:r w:rsidR="002D67B1" w:rsidRPr="007F44C5">
        <w:rPr>
          <w:rFonts w:asciiTheme="minorHAnsi" w:hAnsiTheme="minorHAnsi" w:cstheme="minorHAnsi"/>
          <w:sz w:val="20"/>
          <w:szCs w:val="20"/>
        </w:rPr>
        <w:t xml:space="preserve"> understood by workers, including those from non-English speaking backgrounds</w:t>
      </w:r>
    </w:p>
    <w:p w14:paraId="60EDB3D2" w14:textId="31D3AC83" w:rsidR="007F44C5" w:rsidRPr="007F44C5" w:rsidRDefault="004035CD" w:rsidP="007F44C5">
      <w:pPr>
        <w:pStyle w:val="ListParagraph"/>
        <w:numPr>
          <w:ilvl w:val="0"/>
          <w:numId w:val="26"/>
        </w:numPr>
        <w:rPr>
          <w:rFonts w:asciiTheme="minorHAnsi" w:hAnsiTheme="minorHAnsi" w:cstheme="minorHAnsi"/>
          <w:color w:val="000000"/>
          <w:sz w:val="20"/>
          <w:szCs w:val="20"/>
          <w:lang w:eastAsia="en-AU"/>
        </w:rPr>
      </w:pPr>
      <w:r w:rsidRPr="007F44C5">
        <w:rPr>
          <w:rFonts w:asciiTheme="minorHAnsi" w:hAnsiTheme="minorHAnsi" w:cstheme="minorHAnsi"/>
          <w:sz w:val="20"/>
          <w:szCs w:val="20"/>
        </w:rPr>
        <w:t>Keeping SWMS available at the location of the HRCW, where it can be readily referenced by affected persons, or reviewed and revised as necessary</w:t>
      </w:r>
    </w:p>
    <w:p w14:paraId="57CC10C0" w14:textId="097FFC86" w:rsidR="004035CD" w:rsidRDefault="007F44C5" w:rsidP="00AE45B3">
      <w:pPr>
        <w:pStyle w:val="ListParagraph"/>
        <w:rPr>
          <w:rFonts w:asciiTheme="minorHAnsi" w:hAnsiTheme="minorHAnsi" w:cstheme="minorHAnsi"/>
          <w:sz w:val="20"/>
          <w:szCs w:val="20"/>
        </w:rPr>
      </w:pPr>
      <w:r w:rsidRPr="007F44C5">
        <w:rPr>
          <w:rFonts w:asciiTheme="minorHAnsi" w:hAnsiTheme="minorHAnsi" w:cstheme="minorHAnsi"/>
          <w:sz w:val="20"/>
          <w:szCs w:val="20"/>
        </w:rPr>
        <w:t>Stopping work, if</w:t>
      </w:r>
      <w:r w:rsidR="00547B17" w:rsidRPr="007F44C5">
        <w:rPr>
          <w:rFonts w:asciiTheme="minorHAnsi" w:hAnsiTheme="minorHAnsi" w:cstheme="minorHAnsi"/>
          <w:sz w:val="20"/>
          <w:szCs w:val="20"/>
        </w:rPr>
        <w:t xml:space="preserve"> the work is not being carried out in accordance with the </w:t>
      </w:r>
      <w:r>
        <w:rPr>
          <w:rFonts w:asciiTheme="minorHAnsi" w:hAnsiTheme="minorHAnsi" w:cstheme="minorHAnsi"/>
          <w:sz w:val="20"/>
          <w:szCs w:val="20"/>
        </w:rPr>
        <w:t xml:space="preserve">SWMS </w:t>
      </w:r>
    </w:p>
    <w:p w14:paraId="0E076312" w14:textId="77777777" w:rsidR="000428CE" w:rsidRPr="007F44C5" w:rsidRDefault="000428CE" w:rsidP="00AE45B3">
      <w:pPr>
        <w:pStyle w:val="ListParagraph"/>
        <w:rPr>
          <w:b/>
          <w:lang w:eastAsia="en-AU"/>
        </w:rPr>
      </w:pPr>
    </w:p>
    <w:p w14:paraId="4AAB7189" w14:textId="7183544E" w:rsidR="004035CD" w:rsidRPr="007F44C5" w:rsidRDefault="004035CD" w:rsidP="004035CD">
      <w:pPr>
        <w:jc w:val="both"/>
        <w:rPr>
          <w:rFonts w:asciiTheme="minorHAnsi" w:hAnsiTheme="minorHAnsi" w:cstheme="minorHAnsi"/>
          <w:b/>
          <w:color w:val="000000"/>
          <w:sz w:val="20"/>
          <w:szCs w:val="20"/>
          <w:lang w:eastAsia="en-AU"/>
        </w:rPr>
      </w:pPr>
      <w:r w:rsidRPr="007F44C5">
        <w:rPr>
          <w:rFonts w:asciiTheme="minorHAnsi" w:hAnsiTheme="minorHAnsi" w:cstheme="minorHAnsi"/>
          <w:b/>
          <w:color w:val="000000"/>
          <w:sz w:val="20"/>
          <w:szCs w:val="20"/>
          <w:lang w:eastAsia="en-AU"/>
        </w:rPr>
        <w:t>Workers are responsible for</w:t>
      </w:r>
    </w:p>
    <w:p w14:paraId="6FA16696" w14:textId="74C606E3" w:rsidR="004035CD" w:rsidRPr="007F44C5" w:rsidRDefault="00547B17" w:rsidP="004035CD">
      <w:pPr>
        <w:numPr>
          <w:ilvl w:val="0"/>
          <w:numId w:val="5"/>
        </w:numPr>
        <w:tabs>
          <w:tab w:val="clear" w:pos="720"/>
          <w:tab w:val="num" w:pos="-1830"/>
        </w:tabs>
        <w:ind w:left="360"/>
        <w:jc w:val="both"/>
        <w:rPr>
          <w:rFonts w:asciiTheme="minorHAnsi" w:hAnsiTheme="minorHAnsi" w:cstheme="minorHAnsi"/>
          <w:color w:val="000000"/>
          <w:sz w:val="20"/>
          <w:szCs w:val="20"/>
          <w:lang w:eastAsia="en-AU"/>
        </w:rPr>
      </w:pPr>
      <w:r w:rsidRPr="007F44C5">
        <w:rPr>
          <w:rFonts w:asciiTheme="minorHAnsi" w:hAnsiTheme="minorHAnsi" w:cstheme="minorHAnsi"/>
          <w:color w:val="000000"/>
          <w:sz w:val="20"/>
          <w:szCs w:val="20"/>
          <w:lang w:eastAsia="en-AU"/>
        </w:rPr>
        <w:t>Performing</w:t>
      </w:r>
      <w:r w:rsidR="00ED0B76" w:rsidRPr="007F44C5">
        <w:rPr>
          <w:rFonts w:asciiTheme="minorHAnsi" w:hAnsiTheme="minorHAnsi" w:cstheme="minorHAnsi"/>
          <w:color w:val="000000"/>
          <w:sz w:val="20"/>
          <w:szCs w:val="20"/>
          <w:lang w:eastAsia="en-AU"/>
        </w:rPr>
        <w:t xml:space="preserve"> work in accordance with SWMS</w:t>
      </w:r>
    </w:p>
    <w:p w14:paraId="0AA5F8C0" w14:textId="09090353" w:rsidR="007F44C5" w:rsidRPr="00AE45B3" w:rsidRDefault="004035CD" w:rsidP="000428CE">
      <w:pPr>
        <w:numPr>
          <w:ilvl w:val="0"/>
          <w:numId w:val="5"/>
        </w:numPr>
        <w:tabs>
          <w:tab w:val="clear" w:pos="720"/>
          <w:tab w:val="num" w:pos="-1830"/>
        </w:tabs>
        <w:ind w:left="360"/>
        <w:jc w:val="both"/>
        <w:rPr>
          <w:rFonts w:asciiTheme="minorHAnsi" w:hAnsiTheme="minorHAnsi" w:cstheme="minorHAnsi"/>
          <w:color w:val="343434"/>
          <w:sz w:val="16"/>
          <w:szCs w:val="16"/>
        </w:rPr>
      </w:pPr>
      <w:r w:rsidRPr="007F44C5">
        <w:rPr>
          <w:rFonts w:asciiTheme="minorHAnsi" w:hAnsiTheme="minorHAnsi" w:cstheme="minorHAnsi"/>
          <w:color w:val="000000"/>
          <w:sz w:val="20"/>
          <w:szCs w:val="20"/>
          <w:lang w:eastAsia="en-AU"/>
        </w:rPr>
        <w:t>Reporting</w:t>
      </w:r>
      <w:r w:rsidR="00ED0B76" w:rsidRPr="007F44C5">
        <w:rPr>
          <w:rFonts w:asciiTheme="minorHAnsi" w:hAnsiTheme="minorHAnsi" w:cstheme="minorHAnsi"/>
          <w:color w:val="000000"/>
          <w:sz w:val="20"/>
          <w:szCs w:val="20"/>
          <w:lang w:eastAsia="en-AU"/>
        </w:rPr>
        <w:t xml:space="preserve"> </w:t>
      </w:r>
      <w:r w:rsidR="00547B17" w:rsidRPr="007F44C5">
        <w:rPr>
          <w:rFonts w:asciiTheme="minorHAnsi" w:hAnsiTheme="minorHAnsi" w:cstheme="minorHAnsi"/>
          <w:sz w:val="20"/>
          <w:szCs w:val="20"/>
        </w:rPr>
        <w:t xml:space="preserve">If the work is not being carried out in accordance with the SWMS </w:t>
      </w:r>
    </w:p>
    <w:p w14:paraId="34707009" w14:textId="77777777" w:rsidR="00DB6805" w:rsidRPr="000428CE" w:rsidRDefault="00DB6805" w:rsidP="000C219B">
      <w:pPr>
        <w:jc w:val="both"/>
        <w:rPr>
          <w:rFonts w:asciiTheme="minorHAnsi" w:hAnsiTheme="minorHAnsi" w:cstheme="minorHAnsi"/>
          <w:color w:val="000000"/>
          <w:sz w:val="16"/>
          <w:szCs w:val="16"/>
          <w:lang w:eastAsia="en-AU"/>
        </w:rPr>
      </w:pPr>
    </w:p>
    <w:p w14:paraId="08D0939F" w14:textId="140C2DF4" w:rsidR="00991EE5" w:rsidRPr="000C219B" w:rsidRDefault="00DB6805" w:rsidP="000428CE">
      <w:pPr>
        <w:shd w:val="clear" w:color="auto" w:fill="FFFFFF" w:themeFill="background1"/>
        <w:autoSpaceDE w:val="0"/>
        <w:autoSpaceDN w:val="0"/>
        <w:adjustRightInd w:val="0"/>
        <w:jc w:val="both"/>
        <w:rPr>
          <w:rFonts w:asciiTheme="minorHAnsi" w:hAnsiTheme="minorHAnsi" w:cstheme="minorHAnsi"/>
          <w:b/>
          <w:bCs/>
          <w:color w:val="17365D" w:themeColor="text2" w:themeShade="BF"/>
          <w:sz w:val="20"/>
          <w:szCs w:val="20"/>
        </w:rPr>
      </w:pPr>
      <w:r w:rsidRPr="000C219B">
        <w:rPr>
          <w:rFonts w:asciiTheme="minorHAnsi" w:hAnsiTheme="minorHAnsi" w:cstheme="minorHAnsi"/>
          <w:b/>
          <w:color w:val="17365D" w:themeColor="text2" w:themeShade="BF"/>
          <w:sz w:val="28"/>
          <w:szCs w:val="28"/>
        </w:rPr>
        <w:t>Procedure</w:t>
      </w:r>
    </w:p>
    <w:p w14:paraId="078D9187" w14:textId="5646385C" w:rsidR="00916AB2" w:rsidRPr="000C219B" w:rsidRDefault="00991EE5" w:rsidP="000C219B">
      <w:pPr>
        <w:rPr>
          <w:rFonts w:asciiTheme="minorHAnsi" w:hAnsiTheme="minorHAnsi" w:cstheme="minorHAnsi"/>
          <w:b/>
          <w:bCs/>
          <w:sz w:val="20"/>
          <w:szCs w:val="20"/>
        </w:rPr>
      </w:pPr>
      <w:r w:rsidRPr="000C219B">
        <w:rPr>
          <w:rFonts w:asciiTheme="minorHAnsi" w:hAnsiTheme="minorHAnsi" w:cstheme="minorHAnsi"/>
          <w:b/>
          <w:bCs/>
          <w:sz w:val="20"/>
          <w:szCs w:val="20"/>
        </w:rPr>
        <w:t>Preparing a SWMS</w:t>
      </w:r>
      <w:r w:rsidR="00916AB2" w:rsidRPr="000C219B">
        <w:rPr>
          <w:rFonts w:asciiTheme="minorHAnsi" w:hAnsiTheme="minorHAnsi" w:cstheme="minorHAnsi"/>
          <w:b/>
          <w:bCs/>
          <w:sz w:val="20"/>
          <w:szCs w:val="20"/>
        </w:rPr>
        <w:t xml:space="preserve"> </w:t>
      </w:r>
    </w:p>
    <w:p w14:paraId="131E9D54" w14:textId="25033824" w:rsidR="00991EE5" w:rsidRPr="000C219B" w:rsidRDefault="00991EE5" w:rsidP="000C219B">
      <w:pPr>
        <w:rPr>
          <w:rFonts w:asciiTheme="minorHAnsi" w:hAnsiTheme="minorHAnsi" w:cstheme="minorHAnsi"/>
          <w:color w:val="343434"/>
          <w:sz w:val="20"/>
          <w:szCs w:val="20"/>
        </w:rPr>
      </w:pPr>
      <w:r w:rsidRPr="000C219B">
        <w:rPr>
          <w:rFonts w:asciiTheme="minorHAnsi" w:hAnsiTheme="minorHAnsi" w:cstheme="minorHAnsi"/>
          <w:color w:val="343434"/>
          <w:sz w:val="20"/>
          <w:szCs w:val="20"/>
        </w:rPr>
        <w:lastRenderedPageBreak/>
        <w:t>A high risk construction work SWMS is a document, prepared in consultation with all relevant persons, that accounts for the workplace-specific circumstances that may affect the way in which the high risk construction work is done.</w:t>
      </w:r>
    </w:p>
    <w:p w14:paraId="18865A90"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Your SWMS needs to:</w:t>
      </w:r>
    </w:p>
    <w:p w14:paraId="754CFEE1" w14:textId="77777777" w:rsidR="00991EE5" w:rsidRPr="005E0BA6" w:rsidRDefault="00991EE5" w:rsidP="00991EE5">
      <w:pPr>
        <w:numPr>
          <w:ilvl w:val="0"/>
          <w:numId w:val="10"/>
        </w:numPr>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identify the hazards and risks of HRCW</w:t>
      </w:r>
    </w:p>
    <w:p w14:paraId="25DB0343" w14:textId="65CBFB0D" w:rsidR="00991EE5" w:rsidRPr="005E0BA6" w:rsidRDefault="00991EE5" w:rsidP="00991EE5">
      <w:pPr>
        <w:numPr>
          <w:ilvl w:val="0"/>
          <w:numId w:val="10"/>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describe to workers in clear terms how following control measures will manage those risks.</w:t>
      </w:r>
    </w:p>
    <w:p w14:paraId="6B41963A"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As a minimum, the SWMS must:</w:t>
      </w:r>
    </w:p>
    <w:p w14:paraId="4E2D1A24" w14:textId="77777777" w:rsidR="00991EE5" w:rsidRPr="005E0BA6" w:rsidRDefault="00991EE5" w:rsidP="00991EE5">
      <w:pPr>
        <w:numPr>
          <w:ilvl w:val="0"/>
          <w:numId w:val="11"/>
        </w:numPr>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identify the work that is HRCW</w:t>
      </w:r>
    </w:p>
    <w:p w14:paraId="3350C6A6"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state the hazards and risks to health and safety from that work</w:t>
      </w:r>
    </w:p>
    <w:p w14:paraId="3CE1938A"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clearly detail the measures selected to control those risks</w:t>
      </w:r>
    </w:p>
    <w:p w14:paraId="34E5E8AE"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describe how the risk control measures will be implemented</w:t>
      </w:r>
    </w:p>
    <w:p w14:paraId="6D60275A" w14:textId="3D3D1B66" w:rsidR="008C171A"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take into account the circumstances at the workplace that may affect the way in which the work is carried out</w:t>
      </w:r>
    </w:p>
    <w:p w14:paraId="19774491" w14:textId="16C3A8B3" w:rsidR="00991EE5" w:rsidRPr="000C219B" w:rsidRDefault="00197122" w:rsidP="008C171A">
      <w:pPr>
        <w:numPr>
          <w:ilvl w:val="0"/>
          <w:numId w:val="11"/>
        </w:numPr>
        <w:spacing w:before="180"/>
        <w:ind w:left="1020"/>
      </w:pPr>
      <w:bookmarkStart w:id="1" w:name="_Hlk85123967"/>
      <w:r w:rsidRPr="000C219B">
        <w:rPr>
          <w:rFonts w:asciiTheme="minorHAnsi" w:hAnsiTheme="minorHAnsi" w:cstheme="minorHAnsi"/>
          <w:color w:val="343434"/>
          <w:sz w:val="20"/>
          <w:szCs w:val="20"/>
        </w:rPr>
        <w:t xml:space="preserve">include details of the WHS management plan at the workplace , </w:t>
      </w:r>
      <w:r w:rsidR="00991EE5" w:rsidRPr="000C219B">
        <w:rPr>
          <w:rFonts w:asciiTheme="minorHAnsi" w:hAnsiTheme="minorHAnsi" w:cstheme="minorHAnsi"/>
          <w:color w:val="343434"/>
          <w:sz w:val="20"/>
          <w:szCs w:val="20"/>
        </w:rPr>
        <w:t>if the work is carried out in connection with a construction project</w:t>
      </w:r>
      <w:r w:rsidR="007753C4" w:rsidRPr="000C219B">
        <w:rPr>
          <w:rFonts w:asciiTheme="minorHAnsi" w:hAnsiTheme="minorHAnsi" w:cstheme="minorHAnsi"/>
          <w:color w:val="343434"/>
          <w:sz w:val="20"/>
          <w:szCs w:val="20"/>
        </w:rPr>
        <w:t xml:space="preserve"> (</w:t>
      </w:r>
      <w:r w:rsidR="005B69C8" w:rsidRPr="000C219B">
        <w:rPr>
          <w:rFonts w:asciiTheme="minorHAnsi" w:hAnsiTheme="minorHAnsi" w:cstheme="minorHAnsi"/>
          <w:color w:val="343434"/>
          <w:sz w:val="20"/>
          <w:szCs w:val="20"/>
        </w:rPr>
        <w:t xml:space="preserve">A </w:t>
      </w:r>
      <w:r w:rsidR="007753C4" w:rsidRPr="000C219B">
        <w:rPr>
          <w:rFonts w:asciiTheme="minorHAnsi" w:hAnsiTheme="minorHAnsi" w:cstheme="minorHAnsi"/>
          <w:color w:val="343434"/>
          <w:sz w:val="20"/>
          <w:szCs w:val="20"/>
        </w:rPr>
        <w:t xml:space="preserve">WHS </w:t>
      </w:r>
      <w:r w:rsidR="005B69C8" w:rsidRPr="000C219B">
        <w:rPr>
          <w:rFonts w:asciiTheme="minorHAnsi" w:hAnsiTheme="minorHAnsi" w:cstheme="minorHAnsi"/>
          <w:color w:val="343434"/>
          <w:sz w:val="20"/>
          <w:szCs w:val="20"/>
        </w:rPr>
        <w:t xml:space="preserve">management </w:t>
      </w:r>
      <w:r w:rsidR="007753C4" w:rsidRPr="000C219B">
        <w:rPr>
          <w:rFonts w:asciiTheme="minorHAnsi" w:hAnsiTheme="minorHAnsi" w:cstheme="minorHAnsi"/>
          <w:color w:val="343434"/>
          <w:sz w:val="20"/>
          <w:szCs w:val="20"/>
        </w:rPr>
        <w:t xml:space="preserve">plan </w:t>
      </w:r>
      <w:r w:rsidR="005B69C8" w:rsidRPr="000C219B">
        <w:rPr>
          <w:rFonts w:asciiTheme="minorHAnsi" w:hAnsiTheme="minorHAnsi" w:cstheme="minorHAnsi"/>
          <w:color w:val="343434"/>
          <w:sz w:val="20"/>
          <w:szCs w:val="20"/>
        </w:rPr>
        <w:t xml:space="preserve">is required </w:t>
      </w:r>
      <w:r w:rsidR="007753C4" w:rsidRPr="000C219B">
        <w:rPr>
          <w:rFonts w:asciiTheme="minorHAnsi" w:hAnsiTheme="minorHAnsi" w:cstheme="minorHAnsi"/>
          <w:color w:val="343434"/>
          <w:sz w:val="20"/>
          <w:szCs w:val="20"/>
        </w:rPr>
        <w:t xml:space="preserve">for construction projects </w:t>
      </w:r>
      <w:r w:rsidR="005B69C8" w:rsidRPr="000C219B">
        <w:rPr>
          <w:rFonts w:asciiTheme="minorHAnsi" w:hAnsiTheme="minorHAnsi" w:cstheme="minorHAnsi"/>
          <w:color w:val="000000"/>
          <w:sz w:val="20"/>
          <w:szCs w:val="20"/>
          <w:shd w:val="clear" w:color="auto" w:fill="FFFFFF"/>
        </w:rPr>
        <w:t>with a total value </w:t>
      </w:r>
      <w:r w:rsidR="00B30F2D" w:rsidRPr="000C219B">
        <w:rPr>
          <w:rFonts w:asciiTheme="minorHAnsi" w:hAnsiTheme="minorHAnsi" w:cstheme="minorHAnsi"/>
          <w:color w:val="000000"/>
          <w:sz w:val="20"/>
          <w:szCs w:val="20"/>
          <w:u w:val="single"/>
          <w:shd w:val="clear" w:color="auto" w:fill="FFFFFF"/>
        </w:rPr>
        <w:t>of</w:t>
      </w:r>
      <w:r w:rsidR="005B69C8" w:rsidRPr="000C219B">
        <w:rPr>
          <w:rFonts w:asciiTheme="minorHAnsi" w:hAnsiTheme="minorHAnsi" w:cstheme="minorHAnsi"/>
          <w:color w:val="000000"/>
          <w:sz w:val="20"/>
          <w:szCs w:val="20"/>
          <w:shd w:val="clear" w:color="auto" w:fill="FFFFFF"/>
        </w:rPr>
        <w:t xml:space="preserve"> $450,000</w:t>
      </w:r>
      <w:r w:rsidR="00B30F2D" w:rsidRPr="000C219B">
        <w:rPr>
          <w:rFonts w:asciiTheme="minorHAnsi" w:hAnsiTheme="minorHAnsi" w:cstheme="minorHAnsi"/>
          <w:color w:val="000000"/>
          <w:sz w:val="20"/>
          <w:szCs w:val="20"/>
          <w:shd w:val="clear" w:color="auto" w:fill="FFFFFF"/>
        </w:rPr>
        <w:t xml:space="preserve"> or greater</w:t>
      </w:r>
      <w:r w:rsidR="007753C4" w:rsidRPr="000C219B">
        <w:rPr>
          <w:rFonts w:asciiTheme="minorHAnsi" w:hAnsiTheme="minorHAnsi" w:cstheme="minorHAnsi"/>
          <w:color w:val="343434"/>
          <w:sz w:val="20"/>
          <w:szCs w:val="20"/>
        </w:rPr>
        <w:t>)</w:t>
      </w:r>
      <w:r w:rsidRPr="000C219B">
        <w:rPr>
          <w:rFonts w:asciiTheme="minorHAnsi" w:hAnsiTheme="minorHAnsi" w:cstheme="minorHAnsi"/>
          <w:color w:val="343434"/>
          <w:sz w:val="20"/>
          <w:szCs w:val="20"/>
        </w:rPr>
        <w:t>.</w:t>
      </w:r>
    </w:p>
    <w:bookmarkEnd w:id="1"/>
    <w:p w14:paraId="0F8E1D82"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be set out and expressed in a way that is readily accessible and understandable to the workers who use it.</w:t>
      </w:r>
    </w:p>
    <w:p w14:paraId="5A0ECBDB"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The SWMS should also identify the:</w:t>
      </w:r>
    </w:p>
    <w:p w14:paraId="04AF8347" w14:textId="6C50E0A8" w:rsidR="00991EE5" w:rsidRPr="005E0BA6" w:rsidRDefault="00991EE5" w:rsidP="00991EE5">
      <w:pPr>
        <w:numPr>
          <w:ilvl w:val="0"/>
          <w:numId w:val="12"/>
        </w:numPr>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date and location the HRCW is to be performe</w:t>
      </w:r>
      <w:r w:rsidR="008C171A">
        <w:rPr>
          <w:rFonts w:asciiTheme="minorHAnsi" w:hAnsiTheme="minorHAnsi" w:cstheme="minorHAnsi"/>
          <w:color w:val="343434"/>
          <w:sz w:val="20"/>
          <w:szCs w:val="20"/>
        </w:rPr>
        <w:t>d</w:t>
      </w:r>
    </w:p>
    <w:p w14:paraId="5C4BF1CA" w14:textId="77777777" w:rsidR="00991EE5" w:rsidRPr="005E0BA6" w:rsidRDefault="00991EE5" w:rsidP="00991EE5">
      <w:pPr>
        <w:numPr>
          <w:ilvl w:val="0"/>
          <w:numId w:val="12"/>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person/s responsible for ensuring selected risk controls are installed and maintained</w:t>
      </w:r>
    </w:p>
    <w:p w14:paraId="6887B8A8" w14:textId="77777777" w:rsidR="00991EE5" w:rsidRPr="005E0BA6" w:rsidRDefault="00991EE5" w:rsidP="00991EE5">
      <w:pPr>
        <w:numPr>
          <w:ilvl w:val="0"/>
          <w:numId w:val="12"/>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names of workers consulted in the document’s preparation.</w:t>
      </w:r>
    </w:p>
    <w:p w14:paraId="39C402E9"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While there are broader duties to control all workplace hazards and risks, only hazards and risks that are directly related to prescribed HRCW activities need be included in a SWMS.</w:t>
      </w:r>
    </w:p>
    <w:p w14:paraId="3D149781" w14:textId="77777777" w:rsidR="00991EE5" w:rsidRPr="000C219B" w:rsidRDefault="00991EE5" w:rsidP="00991EE5">
      <w:pPr>
        <w:spacing w:before="192" w:after="192"/>
        <w:rPr>
          <w:rFonts w:asciiTheme="minorHAnsi" w:hAnsiTheme="minorHAnsi" w:cstheme="minorHAnsi"/>
          <w:b/>
          <w:bCs/>
          <w:sz w:val="20"/>
          <w:szCs w:val="20"/>
        </w:rPr>
      </w:pPr>
      <w:r w:rsidRPr="000C219B">
        <w:rPr>
          <w:rFonts w:asciiTheme="minorHAnsi" w:hAnsiTheme="minorHAnsi" w:cstheme="minorHAnsi"/>
          <w:b/>
          <w:bCs/>
          <w:sz w:val="20"/>
          <w:szCs w:val="20"/>
        </w:rPr>
        <w:t>How to develop a SWMS</w:t>
      </w:r>
    </w:p>
    <w:p w14:paraId="53E1DCC3" w14:textId="2C7C7155"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This is a typical approach to developing a SWMS:</w:t>
      </w:r>
    </w:p>
    <w:p w14:paraId="1ADF0D84" w14:textId="77777777" w:rsidR="00991EE5" w:rsidRPr="00AE45B3" w:rsidRDefault="00991EE5" w:rsidP="00991EE5">
      <w:pPr>
        <w:numPr>
          <w:ilvl w:val="0"/>
          <w:numId w:val="13"/>
        </w:numPr>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assemble the relevant workers, their HSRs and supervisors; ideally at the location of proposed works</w:t>
      </w:r>
    </w:p>
    <w:p w14:paraId="7A165146" w14:textId="77777777" w:rsidR="00991EE5" w:rsidRPr="00AE45B3" w:rsidRDefault="00991EE5" w:rsidP="00991EE5">
      <w:pPr>
        <w:numPr>
          <w:ilvl w:val="1"/>
          <w:numId w:val="13"/>
        </w:numPr>
        <w:spacing w:before="180"/>
        <w:ind w:left="2040"/>
        <w:rPr>
          <w:rFonts w:asciiTheme="minorHAnsi" w:hAnsiTheme="minorHAnsi" w:cstheme="minorHAnsi"/>
          <w:color w:val="343434"/>
          <w:sz w:val="20"/>
          <w:szCs w:val="20"/>
        </w:rPr>
      </w:pPr>
      <w:r w:rsidRPr="00AE45B3">
        <w:rPr>
          <w:rFonts w:asciiTheme="minorHAnsi" w:hAnsiTheme="minorHAnsi" w:cstheme="minorHAnsi"/>
          <w:color w:val="343434"/>
          <w:sz w:val="20"/>
          <w:szCs w:val="20"/>
        </w:rPr>
        <w:t>there is a legal duty to consult affected workers and their HSRs when identifying hazards or measures to control risk</w:t>
      </w:r>
    </w:p>
    <w:p w14:paraId="4538DFD8" w14:textId="77777777" w:rsidR="00991EE5" w:rsidRPr="00AE45B3" w:rsidRDefault="00991EE5" w:rsidP="00991EE5">
      <w:pPr>
        <w:numPr>
          <w:ilvl w:val="0"/>
          <w:numId w:val="13"/>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review the proposed works and consider any site specific factors with potential to impact the works</w:t>
      </w:r>
    </w:p>
    <w:p w14:paraId="31F02D39" w14:textId="77777777" w:rsidR="00991EE5" w:rsidRPr="00AE45B3" w:rsidRDefault="00991EE5" w:rsidP="00991EE5">
      <w:pPr>
        <w:numPr>
          <w:ilvl w:val="0"/>
          <w:numId w:val="13"/>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ensure all proposed HRCW activities are identified and the hazards and risks are listed</w:t>
      </w:r>
    </w:p>
    <w:p w14:paraId="6603AFAF" w14:textId="77777777" w:rsidR="00991EE5" w:rsidRPr="00AE45B3" w:rsidRDefault="00991EE5" w:rsidP="00991EE5">
      <w:pPr>
        <w:numPr>
          <w:ilvl w:val="0"/>
          <w:numId w:val="13"/>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select the risk control measures, and describe them alongside each of the hazards and risks that are listed.</w:t>
      </w:r>
    </w:p>
    <w:p w14:paraId="3677AD75" w14:textId="6DAC4195"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When selecting risk control measures for HRCW, first seek to eliminate that risk so far as is reasonably practicable (</w:t>
      </w:r>
      <w:r w:rsidR="0066089F" w:rsidRPr="00AE45B3">
        <w:rPr>
          <w:rFonts w:asciiTheme="minorHAnsi" w:hAnsiTheme="minorHAnsi" w:cstheme="minorHAnsi"/>
          <w:color w:val="343434"/>
          <w:sz w:val="20"/>
          <w:szCs w:val="20"/>
        </w:rPr>
        <w:t>e.g.</w:t>
      </w:r>
      <w:r w:rsidRPr="00AE45B3">
        <w:rPr>
          <w:rFonts w:asciiTheme="minorHAnsi" w:hAnsiTheme="minorHAnsi" w:cstheme="minorHAnsi"/>
          <w:color w:val="343434"/>
          <w:sz w:val="20"/>
          <w:szCs w:val="20"/>
        </w:rPr>
        <w:t xml:space="preserve"> by having overhead powerlines de-energised).</w:t>
      </w:r>
    </w:p>
    <w:p w14:paraId="28463606" w14:textId="77777777"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lastRenderedPageBreak/>
        <w:t>If a risk cannot be eliminated, it must be reduced so far as is reasonably practicable, by utilising the hierarchy of controls, and implementing one (or a combination) of the following:</w:t>
      </w:r>
    </w:p>
    <w:p w14:paraId="289359D3" w14:textId="77777777" w:rsidR="00991EE5" w:rsidRPr="00AE45B3" w:rsidRDefault="00991EE5" w:rsidP="00991EE5">
      <w:pPr>
        <w:numPr>
          <w:ilvl w:val="0"/>
          <w:numId w:val="14"/>
        </w:numPr>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implementing any hazard-specific controls required by law</w:t>
      </w:r>
    </w:p>
    <w:p w14:paraId="37E9BEBB" w14:textId="045CF3BC" w:rsidR="00991EE5" w:rsidRPr="00AE45B3" w:rsidRDefault="00991EE5" w:rsidP="00991EE5">
      <w:pPr>
        <w:numPr>
          <w:ilvl w:val="0"/>
          <w:numId w:val="14"/>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substituting with a lower risk activity, procedure, plant, process or substance (</w:t>
      </w:r>
      <w:r w:rsidR="0066089F" w:rsidRPr="00AE45B3">
        <w:rPr>
          <w:rFonts w:asciiTheme="minorHAnsi" w:hAnsiTheme="minorHAnsi" w:cstheme="minorHAnsi"/>
          <w:color w:val="343434"/>
          <w:sz w:val="20"/>
          <w:szCs w:val="20"/>
        </w:rPr>
        <w:t>e.g.</w:t>
      </w:r>
      <w:r w:rsidRPr="00AE45B3">
        <w:rPr>
          <w:rFonts w:asciiTheme="minorHAnsi" w:hAnsiTheme="minorHAnsi" w:cstheme="minorHAnsi"/>
          <w:color w:val="343434"/>
          <w:sz w:val="20"/>
          <w:szCs w:val="20"/>
        </w:rPr>
        <w:t xml:space="preserve"> using scaffold in preference to ladders)</w:t>
      </w:r>
    </w:p>
    <w:p w14:paraId="1D46E5ED" w14:textId="7CFF177C" w:rsidR="00991EE5" w:rsidRPr="00AE45B3" w:rsidRDefault="00991EE5" w:rsidP="00991EE5">
      <w:pPr>
        <w:numPr>
          <w:ilvl w:val="0"/>
          <w:numId w:val="14"/>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isolating persons from the hazard (</w:t>
      </w:r>
      <w:r w:rsidR="0066089F" w:rsidRPr="00AE45B3">
        <w:rPr>
          <w:rFonts w:asciiTheme="minorHAnsi" w:hAnsiTheme="minorHAnsi" w:cstheme="minorHAnsi"/>
          <w:color w:val="343434"/>
          <w:sz w:val="20"/>
          <w:szCs w:val="20"/>
        </w:rPr>
        <w:t>e.g.</w:t>
      </w:r>
      <w:r w:rsidRPr="00AE45B3">
        <w:rPr>
          <w:rFonts w:asciiTheme="minorHAnsi" w:hAnsiTheme="minorHAnsi" w:cstheme="minorHAnsi"/>
          <w:color w:val="343434"/>
          <w:sz w:val="20"/>
          <w:szCs w:val="20"/>
        </w:rPr>
        <w:t xml:space="preserve"> fence off areas for mobile plant operation)</w:t>
      </w:r>
    </w:p>
    <w:p w14:paraId="43EF6E58" w14:textId="6134E5FB" w:rsidR="00991EE5" w:rsidRPr="00AE45B3" w:rsidRDefault="00991EE5" w:rsidP="00991EE5">
      <w:pPr>
        <w:numPr>
          <w:ilvl w:val="0"/>
          <w:numId w:val="14"/>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using engineering controls (</w:t>
      </w:r>
      <w:r w:rsidR="0066089F" w:rsidRPr="00AE45B3">
        <w:rPr>
          <w:rFonts w:asciiTheme="minorHAnsi" w:hAnsiTheme="minorHAnsi" w:cstheme="minorHAnsi"/>
          <w:color w:val="343434"/>
          <w:sz w:val="20"/>
          <w:szCs w:val="20"/>
        </w:rPr>
        <w:t>e.g.</w:t>
      </w:r>
      <w:r w:rsidRPr="00AE45B3">
        <w:rPr>
          <w:rFonts w:asciiTheme="minorHAnsi" w:hAnsiTheme="minorHAnsi" w:cstheme="minorHAnsi"/>
          <w:color w:val="343434"/>
          <w:sz w:val="20"/>
          <w:szCs w:val="20"/>
        </w:rPr>
        <w:t xml:space="preserve"> trench shields, guard rails, mechanical ventilation).</w:t>
      </w:r>
    </w:p>
    <w:p w14:paraId="5368F71D" w14:textId="77777777"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This process should be used to control any risks that are not covered by specific duties in other parts of the WHS Regulations. For how to control risks arising from hazards such as manual handling, noise, falls, confined spaces, plant and machinery, hazardous substances, asbestos and lead, see those sections of the </w:t>
      </w:r>
      <w:hyperlink r:id="rId13" w:tgtFrame="_blank" w:history="1">
        <w:r w:rsidRPr="00AE45B3">
          <w:rPr>
            <w:rFonts w:asciiTheme="minorHAnsi" w:hAnsiTheme="minorHAnsi" w:cstheme="minorHAnsi"/>
            <w:sz w:val="20"/>
            <w:szCs w:val="20"/>
          </w:rPr>
          <w:t>WHS Regulations</w:t>
        </w:r>
      </w:hyperlink>
      <w:r w:rsidRPr="00AE45B3">
        <w:rPr>
          <w:rFonts w:asciiTheme="minorHAnsi" w:hAnsiTheme="minorHAnsi" w:cstheme="minorHAnsi"/>
          <w:sz w:val="20"/>
          <w:szCs w:val="20"/>
        </w:rPr>
        <w:t>.</w:t>
      </w:r>
    </w:p>
    <w:p w14:paraId="7CDD08DF" w14:textId="4567CACA"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If after implementation of the above controls so far as is reasonably practicable, a risk to health or safety still remains, reduce that risk, so far as is reasonably practicable, by using administrative controls (</w:t>
      </w:r>
      <w:r w:rsidR="0066089F" w:rsidRPr="00AE45B3">
        <w:rPr>
          <w:rFonts w:asciiTheme="minorHAnsi" w:hAnsiTheme="minorHAnsi" w:cstheme="minorHAnsi"/>
          <w:color w:val="343434"/>
          <w:sz w:val="20"/>
          <w:szCs w:val="20"/>
        </w:rPr>
        <w:t>e.g.</w:t>
      </w:r>
      <w:r w:rsidRPr="00AE45B3">
        <w:rPr>
          <w:rFonts w:asciiTheme="minorHAnsi" w:hAnsiTheme="minorHAnsi" w:cstheme="minorHAnsi"/>
          <w:color w:val="343434"/>
          <w:sz w:val="20"/>
          <w:szCs w:val="20"/>
        </w:rPr>
        <w:t xml:space="preserve"> safety training, work instructions, warning signs, supervision).</w:t>
      </w:r>
    </w:p>
    <w:p w14:paraId="46AA3E16" w14:textId="5210622F"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If after implementation of administrative controls so far as is reasonably practicable, a risk to health or safety still remains, reduce that risk, so far as is reasonably practicable, by providing personal protective equipment (PPE) (</w:t>
      </w:r>
      <w:r w:rsidR="00AE45B3" w:rsidRPr="00AE45B3">
        <w:rPr>
          <w:rFonts w:asciiTheme="minorHAnsi" w:hAnsiTheme="minorHAnsi" w:cstheme="minorHAnsi"/>
          <w:color w:val="343434"/>
          <w:sz w:val="20"/>
          <w:szCs w:val="20"/>
        </w:rPr>
        <w:t>e.g.</w:t>
      </w:r>
      <w:r w:rsidRPr="00AE45B3">
        <w:rPr>
          <w:rFonts w:asciiTheme="minorHAnsi" w:hAnsiTheme="minorHAnsi" w:cstheme="minorHAnsi"/>
          <w:color w:val="343434"/>
          <w:sz w:val="20"/>
          <w:szCs w:val="20"/>
        </w:rPr>
        <w:t xml:space="preserve"> hearing protection, high visibility clothing, respiratory protection) or a combination of appropriate PPE.</w:t>
      </w:r>
    </w:p>
    <w:p w14:paraId="2E099750" w14:textId="355DD4DA" w:rsidR="00991EE5" w:rsidRPr="000C219B" w:rsidRDefault="00751ACF" w:rsidP="00991EE5">
      <w:pPr>
        <w:spacing w:before="384" w:after="144"/>
        <w:outlineLvl w:val="2"/>
        <w:rPr>
          <w:rFonts w:asciiTheme="minorHAnsi" w:hAnsiTheme="minorHAnsi" w:cstheme="minorHAnsi"/>
          <w:b/>
          <w:bCs/>
          <w:sz w:val="20"/>
          <w:szCs w:val="20"/>
        </w:rPr>
      </w:pPr>
      <w:r>
        <w:rPr>
          <w:rFonts w:asciiTheme="minorHAnsi" w:hAnsiTheme="minorHAnsi" w:cstheme="minorHAnsi"/>
          <w:b/>
          <w:bCs/>
          <w:sz w:val="20"/>
          <w:szCs w:val="20"/>
        </w:rPr>
        <w:t>Using a</w:t>
      </w:r>
      <w:r w:rsidR="00991EE5" w:rsidRPr="000C219B">
        <w:rPr>
          <w:rFonts w:asciiTheme="minorHAnsi" w:hAnsiTheme="minorHAnsi" w:cstheme="minorHAnsi"/>
          <w:b/>
          <w:bCs/>
          <w:sz w:val="20"/>
          <w:szCs w:val="20"/>
        </w:rPr>
        <w:t xml:space="preserve"> 'generic' SWMS</w:t>
      </w:r>
    </w:p>
    <w:p w14:paraId="40FEA996" w14:textId="1B229DE3"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'Generic' is a term to describe a pre-prepared SWMS which seeks to address a range of hazards that will potentially be encountered by workers during a particular work activity.</w:t>
      </w:r>
    </w:p>
    <w:p w14:paraId="39D97844" w14:textId="31BB85F6" w:rsidR="000428CE" w:rsidRDefault="00991EE5" w:rsidP="000428CE">
      <w:pPr>
        <w:spacing w:before="192" w:after="192"/>
        <w:rPr>
          <w:rFonts w:asciiTheme="minorHAnsi" w:hAnsiTheme="minorHAnsi" w:cstheme="minorHAnsi"/>
          <w:color w:val="343434"/>
          <w:sz w:val="20"/>
          <w:szCs w:val="20"/>
        </w:rPr>
      </w:pPr>
      <w:r w:rsidRPr="000428CE">
        <w:rPr>
          <w:rFonts w:asciiTheme="minorHAnsi" w:hAnsiTheme="minorHAnsi" w:cstheme="minorHAnsi"/>
          <w:color w:val="343434"/>
          <w:sz w:val="20"/>
          <w:szCs w:val="20"/>
        </w:rPr>
        <w:t>A generic SWMS is not acceptable</w:t>
      </w:r>
      <w:r w:rsidRPr="00AE45B3">
        <w:rPr>
          <w:rFonts w:asciiTheme="minorHAnsi" w:hAnsiTheme="minorHAnsi" w:cstheme="minorHAnsi"/>
          <w:color w:val="343434"/>
          <w:sz w:val="20"/>
          <w:szCs w:val="20"/>
        </w:rPr>
        <w:t xml:space="preserve"> unless further work is done to make it 'site-specific'. This can be done by reviewing and revising it as necessary with regard to its suitability for the specific environment and circumstances in which the HRCW will be performed. </w:t>
      </w:r>
    </w:p>
    <w:p w14:paraId="2F9338B9" w14:textId="6BBB91CC" w:rsidR="000C219B" w:rsidRPr="000C219B" w:rsidRDefault="000428CE" w:rsidP="000428CE">
      <w:pPr>
        <w:pStyle w:val="Heading2"/>
        <w:rPr>
          <w:rFonts w:asciiTheme="minorHAnsi" w:hAnsiTheme="minorHAnsi" w:cstheme="minorHAnsi"/>
          <w:sz w:val="20"/>
          <w:szCs w:val="20"/>
        </w:rPr>
      </w:pPr>
      <w:r w:rsidRPr="000C219B">
        <w:rPr>
          <w:rFonts w:asciiTheme="minorHAnsi" w:hAnsiTheme="minorHAnsi" w:cstheme="minorHAnsi"/>
          <w:sz w:val="20"/>
          <w:szCs w:val="20"/>
        </w:rPr>
        <w:t>Implementing and reviewing a SWMS</w:t>
      </w:r>
    </w:p>
    <w:p w14:paraId="15701CB0" w14:textId="3A706E08" w:rsidR="000428CE" w:rsidRPr="000C219B" w:rsidRDefault="000428CE" w:rsidP="000C219B">
      <w:pPr>
        <w:rPr>
          <w:rFonts w:asciiTheme="minorHAnsi" w:hAnsiTheme="minorHAnsi" w:cstheme="minorHAnsi"/>
          <w:sz w:val="20"/>
          <w:szCs w:val="20"/>
        </w:rPr>
      </w:pPr>
      <w:r w:rsidRPr="000C219B">
        <w:rPr>
          <w:rFonts w:asciiTheme="minorHAnsi" w:hAnsiTheme="minorHAnsi" w:cstheme="minorHAnsi"/>
          <w:sz w:val="20"/>
          <w:szCs w:val="20"/>
        </w:rPr>
        <w:t xml:space="preserve">High risk construction work must be carried out in accordance with the SWMS. </w:t>
      </w:r>
    </w:p>
    <w:p w14:paraId="090940B1" w14:textId="77777777" w:rsidR="000428CE" w:rsidRPr="000428CE" w:rsidRDefault="000428CE" w:rsidP="000428CE">
      <w:pPr>
        <w:spacing w:before="120"/>
        <w:rPr>
          <w:rFonts w:asciiTheme="minorHAnsi" w:hAnsiTheme="minorHAnsi" w:cstheme="minorHAnsi"/>
          <w:sz w:val="20"/>
          <w:szCs w:val="20"/>
        </w:rPr>
      </w:pPr>
      <w:r w:rsidRPr="000428CE">
        <w:rPr>
          <w:rFonts w:asciiTheme="minorHAnsi" w:hAnsiTheme="minorHAnsi" w:cstheme="minorHAnsi"/>
          <w:sz w:val="20"/>
          <w:szCs w:val="20"/>
        </w:rPr>
        <w:t>If work is not being carried out in accordance with the SWMS then it must stop immediately or as soon as it is safe to do so. In these cases the SWMS should be reviewed and if necessary revised to reflect the safest way to carry out the work that is reasonably practicable. Work must not resume until the work can be carried out in accordance with the SWMS.</w:t>
      </w:r>
    </w:p>
    <w:p w14:paraId="6002D847" w14:textId="430374FB" w:rsidR="000428CE" w:rsidRPr="000428CE" w:rsidRDefault="000428CE" w:rsidP="000428CE">
      <w:pPr>
        <w:spacing w:before="192" w:after="192"/>
        <w:rPr>
          <w:rFonts w:asciiTheme="minorHAnsi" w:hAnsiTheme="minorHAnsi" w:cstheme="minorHAnsi"/>
          <w:b/>
          <w:sz w:val="20"/>
          <w:szCs w:val="20"/>
        </w:rPr>
      </w:pPr>
      <w:r w:rsidRPr="000428CE">
        <w:rPr>
          <w:rFonts w:asciiTheme="minorHAnsi" w:hAnsiTheme="minorHAnsi" w:cstheme="minorHAnsi"/>
          <w:sz w:val="20"/>
          <w:szCs w:val="20"/>
        </w:rPr>
        <w:t>A PCBU must also ensure a SWMS is reviewed and as necessary revised if the measures put in place to control risks to health and safety are revised.</w:t>
      </w:r>
    </w:p>
    <w:p w14:paraId="798D5165" w14:textId="60470EB6" w:rsidR="00991EE5" w:rsidRPr="000C219B" w:rsidRDefault="00991EE5" w:rsidP="005E0BA6">
      <w:pPr>
        <w:spacing w:before="312" w:after="72"/>
        <w:outlineLvl w:val="1"/>
        <w:rPr>
          <w:rFonts w:asciiTheme="minorHAnsi" w:hAnsiTheme="minorHAnsi" w:cstheme="minorHAnsi"/>
          <w:b/>
          <w:bCs/>
          <w:color w:val="17365D" w:themeColor="text2" w:themeShade="BF"/>
          <w:sz w:val="28"/>
          <w:szCs w:val="28"/>
        </w:rPr>
      </w:pPr>
      <w:r w:rsidRPr="000C219B">
        <w:rPr>
          <w:rFonts w:asciiTheme="minorHAnsi" w:hAnsiTheme="minorHAnsi" w:cstheme="minorHAnsi"/>
          <w:b/>
          <w:bCs/>
          <w:color w:val="17365D" w:themeColor="text2" w:themeShade="BF"/>
          <w:sz w:val="28"/>
          <w:szCs w:val="28"/>
        </w:rPr>
        <w:t>Record keeping</w:t>
      </w:r>
    </w:p>
    <w:p w14:paraId="3D788DF2" w14:textId="6E3DDE33" w:rsidR="00991EE5" w:rsidRDefault="00991EE5" w:rsidP="000428CE">
      <w:pPr>
        <w:rPr>
          <w:rFonts w:asciiTheme="minorHAnsi" w:hAnsiTheme="minorHAnsi" w:cstheme="minorHAnsi"/>
          <w:sz w:val="20"/>
          <w:szCs w:val="20"/>
        </w:rPr>
      </w:pPr>
      <w:r w:rsidRPr="000428CE">
        <w:rPr>
          <w:rFonts w:asciiTheme="minorHAnsi" w:hAnsiTheme="minorHAnsi" w:cstheme="minorHAnsi"/>
          <w:sz w:val="20"/>
          <w:szCs w:val="20"/>
        </w:rPr>
        <w:t>A copy of the SWMS must be retained for the duration of the HRCW.</w:t>
      </w:r>
    </w:p>
    <w:p w14:paraId="56824E53" w14:textId="77777777" w:rsidR="000428CE" w:rsidRPr="000428CE" w:rsidRDefault="000428CE" w:rsidP="000428CE">
      <w:pPr>
        <w:rPr>
          <w:rFonts w:asciiTheme="minorHAnsi" w:hAnsiTheme="minorHAnsi" w:cstheme="minorHAnsi"/>
          <w:sz w:val="20"/>
          <w:szCs w:val="20"/>
        </w:rPr>
      </w:pPr>
    </w:p>
    <w:p w14:paraId="54EA594D" w14:textId="063A0D77" w:rsidR="00991EE5" w:rsidRDefault="00991EE5" w:rsidP="000428CE">
      <w:pPr>
        <w:rPr>
          <w:rFonts w:asciiTheme="minorHAnsi" w:hAnsiTheme="minorHAnsi" w:cstheme="minorHAnsi"/>
          <w:sz w:val="20"/>
          <w:szCs w:val="20"/>
        </w:rPr>
      </w:pPr>
      <w:r w:rsidRPr="000428CE">
        <w:rPr>
          <w:rFonts w:asciiTheme="minorHAnsi" w:hAnsiTheme="minorHAnsi" w:cstheme="minorHAnsi"/>
          <w:sz w:val="20"/>
          <w:szCs w:val="20"/>
        </w:rPr>
        <w:t>The SWMS should be kept available at the location of the HRCW, where it can be readily referenced by affected persons, or reviewed and revised as necessary.</w:t>
      </w:r>
    </w:p>
    <w:p w14:paraId="7C233890" w14:textId="77777777" w:rsidR="000428CE" w:rsidRPr="000428CE" w:rsidRDefault="000428CE" w:rsidP="000428CE">
      <w:pPr>
        <w:rPr>
          <w:rFonts w:asciiTheme="minorHAnsi" w:hAnsiTheme="minorHAnsi" w:cstheme="minorHAnsi"/>
          <w:sz w:val="20"/>
          <w:szCs w:val="20"/>
        </w:rPr>
      </w:pPr>
    </w:p>
    <w:p w14:paraId="79984D1F" w14:textId="15D540D0" w:rsidR="005B69C8" w:rsidRDefault="00991EE5" w:rsidP="000428CE">
      <w:pPr>
        <w:rPr>
          <w:rFonts w:asciiTheme="minorHAnsi" w:hAnsiTheme="minorHAnsi" w:cstheme="minorHAnsi"/>
          <w:sz w:val="20"/>
          <w:szCs w:val="20"/>
        </w:rPr>
      </w:pPr>
      <w:r w:rsidRPr="000428CE">
        <w:rPr>
          <w:rFonts w:asciiTheme="minorHAnsi" w:hAnsiTheme="minorHAnsi" w:cstheme="minorHAnsi"/>
          <w:sz w:val="20"/>
          <w:szCs w:val="20"/>
        </w:rPr>
        <w:t>SWMS may be stored in an electronic format (</w:t>
      </w:r>
      <w:r w:rsidR="005E0BA6" w:rsidRPr="000428CE">
        <w:rPr>
          <w:rFonts w:asciiTheme="minorHAnsi" w:hAnsiTheme="minorHAnsi" w:cstheme="minorHAnsi"/>
          <w:sz w:val="20"/>
          <w:szCs w:val="20"/>
        </w:rPr>
        <w:t>e.g.</w:t>
      </w:r>
      <w:r w:rsidRPr="000428CE">
        <w:rPr>
          <w:rFonts w:asciiTheme="minorHAnsi" w:hAnsiTheme="minorHAnsi" w:cstheme="minorHAnsi"/>
          <w:sz w:val="20"/>
          <w:szCs w:val="20"/>
        </w:rPr>
        <w:t xml:space="preserve"> on a smartphone) so the persons doing the work have ready access to the document for reference.</w:t>
      </w:r>
    </w:p>
    <w:p w14:paraId="68F7CD89" w14:textId="77777777" w:rsidR="00E21CC3" w:rsidRPr="005E0BA6" w:rsidRDefault="00E21CC3" w:rsidP="00DB6805">
      <w:pPr>
        <w:jc w:val="both"/>
        <w:rPr>
          <w:rFonts w:asciiTheme="minorHAnsi" w:hAnsiTheme="minorHAnsi" w:cstheme="minorHAnsi"/>
          <w:color w:val="000000"/>
          <w:sz w:val="16"/>
          <w:szCs w:val="16"/>
          <w:lang w:eastAsia="en-AU"/>
        </w:rPr>
      </w:pPr>
    </w:p>
    <w:p w14:paraId="73DADFC5" w14:textId="2EC78327" w:rsidR="00DB6805" w:rsidRPr="005E0BA6" w:rsidRDefault="00DB6805" w:rsidP="00DB6805">
      <w:pPr>
        <w:pStyle w:val="NormalWeb"/>
        <w:spacing w:after="0" w:afterAutospacing="0" w:line="240" w:lineRule="auto"/>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References</w:t>
      </w:r>
    </w:p>
    <w:p w14:paraId="3D45454E" w14:textId="77777777" w:rsidR="00C63EB3" w:rsidRPr="000428CE" w:rsidRDefault="000278FF" w:rsidP="000428CE">
      <w:pPr>
        <w:rPr>
          <w:rFonts w:asciiTheme="minorHAnsi" w:hAnsiTheme="minorHAnsi" w:cstheme="minorHAnsi"/>
          <w:sz w:val="20"/>
          <w:szCs w:val="20"/>
        </w:rPr>
      </w:pPr>
      <w:r w:rsidRPr="000428CE">
        <w:rPr>
          <w:rFonts w:asciiTheme="minorHAnsi" w:hAnsiTheme="minorHAnsi" w:cstheme="minorHAnsi"/>
          <w:sz w:val="20"/>
          <w:szCs w:val="20"/>
        </w:rPr>
        <w:lastRenderedPageBreak/>
        <w:t>Work Health &amp; Safety Act 2012</w:t>
      </w:r>
      <w:r w:rsidR="00F54B63" w:rsidRPr="000428CE">
        <w:rPr>
          <w:rFonts w:asciiTheme="minorHAnsi" w:hAnsiTheme="minorHAnsi" w:cstheme="minorHAnsi"/>
          <w:sz w:val="20"/>
          <w:szCs w:val="20"/>
        </w:rPr>
        <w:t xml:space="preserve"> (SA)</w:t>
      </w:r>
    </w:p>
    <w:p w14:paraId="2580A31F" w14:textId="574D4D86" w:rsidR="000278FF" w:rsidRPr="000428CE" w:rsidRDefault="000278FF" w:rsidP="000428CE">
      <w:pPr>
        <w:rPr>
          <w:rFonts w:asciiTheme="minorHAnsi" w:hAnsiTheme="minorHAnsi" w:cstheme="minorHAnsi"/>
          <w:sz w:val="20"/>
          <w:szCs w:val="20"/>
        </w:rPr>
      </w:pPr>
      <w:r w:rsidRPr="000428CE">
        <w:rPr>
          <w:rFonts w:asciiTheme="minorHAnsi" w:hAnsiTheme="minorHAnsi" w:cstheme="minorHAnsi"/>
          <w:sz w:val="20"/>
          <w:szCs w:val="20"/>
        </w:rPr>
        <w:t>Work Health &amp; Safety Regulations 2012</w:t>
      </w:r>
      <w:r w:rsidR="00F54B63" w:rsidRPr="000428CE">
        <w:rPr>
          <w:rFonts w:asciiTheme="minorHAnsi" w:hAnsiTheme="minorHAnsi" w:cstheme="minorHAnsi"/>
          <w:sz w:val="20"/>
          <w:szCs w:val="20"/>
        </w:rPr>
        <w:t xml:space="preserve"> (SA)</w:t>
      </w:r>
    </w:p>
    <w:p w14:paraId="4BA3EFFC" w14:textId="7958DBE6" w:rsidR="002D67B1" w:rsidRPr="000428CE" w:rsidRDefault="002D67B1" w:rsidP="000428CE">
      <w:pPr>
        <w:rPr>
          <w:rStyle w:val="Hyperlink"/>
          <w:rFonts w:asciiTheme="minorHAnsi" w:eastAsiaTheme="majorEastAsia" w:hAnsiTheme="minorHAnsi" w:cstheme="minorHAnsi"/>
          <w:color w:val="auto"/>
          <w:sz w:val="20"/>
          <w:szCs w:val="20"/>
          <w:u w:val="none"/>
        </w:rPr>
      </w:pPr>
      <w:hyperlink r:id="rId14" w:history="1">
        <w:r w:rsidRPr="000428CE">
          <w:rPr>
            <w:rStyle w:val="Hyperlink"/>
            <w:rFonts w:asciiTheme="minorHAnsi" w:eastAsiaTheme="majorEastAsia" w:hAnsiTheme="minorHAnsi" w:cstheme="minorHAnsi"/>
            <w:color w:val="auto"/>
            <w:sz w:val="20"/>
            <w:szCs w:val="20"/>
            <w:u w:val="none"/>
          </w:rPr>
          <w:t>Code of Practice: Construction work</w:t>
        </w:r>
      </w:hyperlink>
      <w:r w:rsidRPr="000428CE">
        <w:rPr>
          <w:rFonts w:asciiTheme="minorHAnsi" w:hAnsiTheme="minorHAnsi" w:cstheme="minorHAnsi"/>
          <w:sz w:val="20"/>
          <w:szCs w:val="20"/>
        </w:rPr>
        <w:t xml:space="preserve"> on the </w:t>
      </w:r>
      <w:hyperlink r:id="rId15" w:history="1">
        <w:r w:rsidRPr="000428CE">
          <w:rPr>
            <w:rStyle w:val="Hyperlink"/>
            <w:rFonts w:asciiTheme="minorHAnsi" w:eastAsiaTheme="majorEastAsia" w:hAnsiTheme="minorHAnsi" w:cstheme="minorHAnsi"/>
            <w:color w:val="auto"/>
            <w:sz w:val="20"/>
            <w:szCs w:val="20"/>
            <w:u w:val="none"/>
          </w:rPr>
          <w:t>Safe Work Australia website</w:t>
        </w:r>
      </w:hyperlink>
    </w:p>
    <w:p w14:paraId="62FE4449" w14:textId="43465196" w:rsidR="005A4CF4" w:rsidRPr="005E0BA6" w:rsidRDefault="005E0BA6" w:rsidP="000C219B">
      <w:r w:rsidRPr="000428CE">
        <w:rPr>
          <w:rFonts w:asciiTheme="minorHAnsi" w:hAnsiTheme="minorHAnsi" w:cstheme="minorHAnsi"/>
          <w:sz w:val="20"/>
          <w:szCs w:val="20"/>
        </w:rPr>
        <w:t>Safe Work Australia -  Safe work method statement for high risk construction work - information sheet</w:t>
      </w:r>
    </w:p>
    <w:p w14:paraId="6F7B468C" w14:textId="77777777" w:rsidR="00CB6A73" w:rsidRPr="005E0BA6" w:rsidRDefault="00CB6A73" w:rsidP="00DB6805">
      <w:pPr>
        <w:rPr>
          <w:rFonts w:asciiTheme="minorHAnsi" w:hAnsiTheme="minorHAnsi" w:cstheme="minorHAnsi"/>
          <w:b/>
          <w:sz w:val="16"/>
          <w:szCs w:val="16"/>
        </w:rPr>
      </w:pPr>
    </w:p>
    <w:p w14:paraId="2BF92F31" w14:textId="11943103" w:rsidR="005E0BA6" w:rsidRPr="000C219B" w:rsidRDefault="00DB6805" w:rsidP="00DB6805">
      <w:pPr>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Forms</w:t>
      </w:r>
    </w:p>
    <w:p w14:paraId="446F5003" w14:textId="603D7437" w:rsidR="00C47DD2" w:rsidRPr="005E0BA6" w:rsidRDefault="000C219B" w:rsidP="005E0BA6">
      <w:pPr>
        <w:rPr>
          <w:rFonts w:asciiTheme="minorHAnsi" w:hAnsiTheme="minorHAnsi" w:cstheme="minorHAnsi"/>
          <w:b/>
          <w:sz w:val="20"/>
          <w:szCs w:val="20"/>
        </w:rPr>
      </w:pPr>
      <w:r>
        <w:rPr>
          <w:rFonts w:asciiTheme="minorHAnsi" w:hAnsiTheme="minorHAnsi" w:cstheme="minorHAnsi"/>
          <w:sz w:val="20"/>
          <w:szCs w:val="20"/>
        </w:rPr>
        <w:t>S</w:t>
      </w:r>
      <w:r w:rsidRPr="005E0BA6">
        <w:rPr>
          <w:rFonts w:asciiTheme="minorHAnsi" w:hAnsiTheme="minorHAnsi" w:cstheme="minorHAnsi"/>
          <w:sz w:val="20"/>
          <w:szCs w:val="20"/>
        </w:rPr>
        <w:t xml:space="preserve">afe </w:t>
      </w:r>
      <w:r>
        <w:rPr>
          <w:rFonts w:asciiTheme="minorHAnsi" w:hAnsiTheme="minorHAnsi" w:cstheme="minorHAnsi"/>
          <w:sz w:val="20"/>
          <w:szCs w:val="20"/>
        </w:rPr>
        <w:t>W</w:t>
      </w:r>
      <w:r w:rsidRPr="005E0BA6">
        <w:rPr>
          <w:rFonts w:asciiTheme="minorHAnsi" w:hAnsiTheme="minorHAnsi" w:cstheme="minorHAnsi"/>
          <w:sz w:val="20"/>
          <w:szCs w:val="20"/>
        </w:rPr>
        <w:t xml:space="preserve">ork </w:t>
      </w:r>
      <w:r>
        <w:rPr>
          <w:rFonts w:asciiTheme="minorHAnsi" w:hAnsiTheme="minorHAnsi" w:cstheme="minorHAnsi"/>
          <w:sz w:val="20"/>
          <w:szCs w:val="20"/>
        </w:rPr>
        <w:t>M</w:t>
      </w:r>
      <w:r w:rsidRPr="005E0BA6">
        <w:rPr>
          <w:rFonts w:asciiTheme="minorHAnsi" w:hAnsiTheme="minorHAnsi" w:cstheme="minorHAnsi"/>
          <w:sz w:val="20"/>
          <w:szCs w:val="20"/>
        </w:rPr>
        <w:t xml:space="preserve">ethod </w:t>
      </w:r>
      <w:r>
        <w:rPr>
          <w:rFonts w:asciiTheme="minorHAnsi" w:hAnsiTheme="minorHAnsi" w:cstheme="minorHAnsi"/>
          <w:sz w:val="20"/>
          <w:szCs w:val="20"/>
        </w:rPr>
        <w:t>S</w:t>
      </w:r>
      <w:r w:rsidRPr="005E0BA6">
        <w:rPr>
          <w:rFonts w:asciiTheme="minorHAnsi" w:hAnsiTheme="minorHAnsi" w:cstheme="minorHAnsi"/>
          <w:sz w:val="20"/>
          <w:szCs w:val="20"/>
        </w:rPr>
        <w:t>tatement (</w:t>
      </w:r>
      <w:r>
        <w:rPr>
          <w:rFonts w:asciiTheme="minorHAnsi" w:hAnsiTheme="minorHAnsi" w:cstheme="minorHAnsi"/>
          <w:sz w:val="20"/>
          <w:szCs w:val="20"/>
        </w:rPr>
        <w:t>SWMS</w:t>
      </w:r>
      <w:r w:rsidRPr="005E0BA6">
        <w:rPr>
          <w:rFonts w:asciiTheme="minorHAnsi" w:hAnsiTheme="minorHAnsi" w:cstheme="minorHAnsi"/>
          <w:sz w:val="20"/>
          <w:szCs w:val="20"/>
        </w:rPr>
        <w:t xml:space="preserve">) for high risk construction work </w:t>
      </w:r>
      <w:r w:rsidR="004A1D7F" w:rsidRPr="005E0BA6">
        <w:rPr>
          <w:rFonts w:asciiTheme="minorHAnsi" w:hAnsiTheme="minorHAnsi" w:cstheme="minorHAnsi"/>
          <w:sz w:val="20"/>
          <w:szCs w:val="20"/>
        </w:rPr>
        <w:t>,</w:t>
      </w:r>
      <w:r w:rsidR="000278FF" w:rsidRPr="005E0BA6">
        <w:rPr>
          <w:rFonts w:asciiTheme="minorHAnsi" w:hAnsiTheme="minorHAnsi" w:cstheme="minorHAnsi"/>
          <w:sz w:val="20"/>
          <w:szCs w:val="20"/>
        </w:rPr>
        <w:t xml:space="preserve"> W</w:t>
      </w:r>
      <w:r w:rsidR="00C63EB3" w:rsidRPr="005E0BA6">
        <w:rPr>
          <w:rFonts w:asciiTheme="minorHAnsi" w:hAnsiTheme="minorHAnsi" w:cstheme="minorHAnsi"/>
          <w:sz w:val="20"/>
          <w:szCs w:val="20"/>
        </w:rPr>
        <w:t>HSFOR-</w:t>
      </w:r>
      <w:r w:rsidR="00412D71" w:rsidRPr="005E0BA6">
        <w:rPr>
          <w:rFonts w:asciiTheme="minorHAnsi" w:hAnsiTheme="minorHAnsi" w:cstheme="minorHAnsi"/>
          <w:sz w:val="20"/>
          <w:szCs w:val="20"/>
        </w:rPr>
        <w:t>201</w:t>
      </w:r>
    </w:p>
    <w:p w14:paraId="7D5D64F1" w14:textId="77777777" w:rsidR="001268B9" w:rsidRPr="005E0BA6" w:rsidRDefault="001268B9" w:rsidP="00DB6805">
      <w:pPr>
        <w:rPr>
          <w:rFonts w:asciiTheme="minorHAnsi" w:hAnsiTheme="minorHAnsi" w:cstheme="minorHAnsi"/>
          <w:b/>
          <w:sz w:val="16"/>
          <w:szCs w:val="16"/>
        </w:rPr>
      </w:pPr>
    </w:p>
    <w:p w14:paraId="5E4A84D4" w14:textId="30A04D5B" w:rsidR="003A3A08" w:rsidRPr="005E0BA6" w:rsidRDefault="00DB6805" w:rsidP="000C219B">
      <w:pPr>
        <w:rPr>
          <w:rFonts w:asciiTheme="minorHAnsi" w:hAnsiTheme="minorHAnsi" w:cstheme="minorHAnsi"/>
          <w:sz w:val="16"/>
          <w:szCs w:val="16"/>
        </w:rPr>
      </w:pPr>
      <w:r w:rsidRPr="005E0BA6">
        <w:rPr>
          <w:rFonts w:asciiTheme="minorHAnsi" w:hAnsiTheme="minorHAnsi" w:cstheme="minorHAnsi"/>
          <w:b/>
          <w:color w:val="17365D" w:themeColor="text2" w:themeShade="BF"/>
          <w:sz w:val="28"/>
          <w:szCs w:val="28"/>
        </w:rPr>
        <w:t>Authority</w:t>
      </w:r>
    </w:p>
    <w:p w14:paraId="6BD69FD1" w14:textId="72B9AF4B" w:rsidR="001268B9" w:rsidRPr="000C219B" w:rsidRDefault="001268B9" w:rsidP="00DB6805">
      <w:pPr>
        <w:rPr>
          <w:rFonts w:asciiTheme="minorHAnsi" w:hAnsiTheme="minorHAnsi" w:cstheme="minorHAnsi"/>
          <w:b/>
          <w:sz w:val="16"/>
          <w:szCs w:val="16"/>
        </w:rPr>
      </w:pPr>
      <w:r w:rsidRPr="000C219B">
        <w:rPr>
          <w:rFonts w:asciiTheme="minorHAnsi" w:hAnsiTheme="minorHAnsi" w:cstheme="minorHAnsi"/>
          <w:b/>
          <w:sz w:val="16"/>
          <w:szCs w:val="16"/>
        </w:rPr>
        <w:tab/>
      </w:r>
    </w:p>
    <w:p w14:paraId="4CB27E03" w14:textId="77777777" w:rsidR="00751ACF" w:rsidRPr="000C219B" w:rsidRDefault="00751ACF" w:rsidP="00751ACF">
      <w:pPr>
        <w:rPr>
          <w:rFonts w:asciiTheme="minorHAnsi" w:hAnsiTheme="minorHAnsi" w:cstheme="minorHAnsi"/>
          <w:b/>
          <w:sz w:val="20"/>
          <w:szCs w:val="20"/>
        </w:rPr>
      </w:pPr>
      <w:r w:rsidRPr="000C219B">
        <w:rPr>
          <w:rFonts w:asciiTheme="minorHAnsi" w:hAnsiTheme="minorHAnsi" w:cstheme="minorHAnsi"/>
          <w:b/>
          <w:sz w:val="20"/>
          <w:szCs w:val="20"/>
        </w:rPr>
        <w:t>Signature:</w:t>
      </w:r>
    </w:p>
    <w:p w14:paraId="7699201D" w14:textId="77777777" w:rsidR="00751ACF" w:rsidRPr="000C219B" w:rsidRDefault="00751ACF" w:rsidP="00751ACF">
      <w:pPr>
        <w:rPr>
          <w:rFonts w:asciiTheme="minorHAnsi" w:hAnsiTheme="minorHAnsi" w:cstheme="minorHAnsi"/>
          <w:b/>
          <w:sz w:val="20"/>
          <w:szCs w:val="20"/>
        </w:rPr>
      </w:pPr>
    </w:p>
    <w:p w14:paraId="6B71EF5E" w14:textId="014C61AF" w:rsidR="00751ACF" w:rsidRPr="000C219B" w:rsidRDefault="00751ACF" w:rsidP="00751ACF">
      <w:pPr>
        <w:rPr>
          <w:rFonts w:asciiTheme="minorHAnsi" w:hAnsiTheme="minorHAnsi" w:cstheme="minorHAnsi"/>
          <w:b/>
          <w:sz w:val="20"/>
          <w:szCs w:val="20"/>
        </w:rPr>
      </w:pPr>
      <w:r w:rsidRPr="000C219B">
        <w:rPr>
          <w:rFonts w:asciiTheme="minorHAnsi" w:hAnsiTheme="minorHAnsi" w:cstheme="minorHAnsi"/>
          <w:b/>
          <w:sz w:val="20"/>
          <w:szCs w:val="20"/>
        </w:rPr>
        <w:t>Authorised by:</w:t>
      </w:r>
      <w:r w:rsidRPr="000C219B">
        <w:rPr>
          <w:rFonts w:asciiTheme="minorHAnsi" w:hAnsiTheme="minorHAnsi" w:cstheme="minorHAnsi"/>
          <w:b/>
          <w:sz w:val="20"/>
          <w:szCs w:val="20"/>
        </w:rPr>
        <w:tab/>
      </w:r>
      <w:r w:rsidRPr="000C219B">
        <w:rPr>
          <w:rFonts w:asciiTheme="minorHAnsi" w:hAnsiTheme="minorHAnsi" w:cstheme="minorHAnsi"/>
          <w:b/>
          <w:sz w:val="20"/>
          <w:szCs w:val="20"/>
        </w:rPr>
        <w:tab/>
      </w:r>
      <w:r w:rsidRPr="000C219B">
        <w:rPr>
          <w:rFonts w:asciiTheme="minorHAnsi" w:hAnsiTheme="minorHAnsi" w:cstheme="minorHAnsi"/>
          <w:b/>
          <w:sz w:val="20"/>
          <w:szCs w:val="20"/>
        </w:rPr>
        <w:tab/>
      </w:r>
      <w:r w:rsidRPr="000C219B">
        <w:rPr>
          <w:rFonts w:asciiTheme="minorHAnsi" w:hAnsiTheme="minorHAnsi" w:cstheme="minorHAnsi"/>
          <w:b/>
          <w:sz w:val="20"/>
          <w:szCs w:val="20"/>
        </w:rPr>
        <w:tab/>
        <w:t xml:space="preserve">Title: </w:t>
      </w:r>
    </w:p>
    <w:p w14:paraId="0CF8ECA7" w14:textId="77777777" w:rsidR="00751ACF" w:rsidRPr="000C219B" w:rsidRDefault="00751ACF" w:rsidP="00751ACF">
      <w:pPr>
        <w:rPr>
          <w:rFonts w:asciiTheme="minorHAnsi" w:hAnsiTheme="minorHAnsi" w:cstheme="minorHAnsi"/>
          <w:b/>
          <w:sz w:val="20"/>
          <w:szCs w:val="20"/>
        </w:rPr>
      </w:pPr>
    </w:p>
    <w:p w14:paraId="449B6DC0" w14:textId="6A4C3609" w:rsidR="00751ACF" w:rsidRPr="000C219B" w:rsidRDefault="00751ACF" w:rsidP="00751ACF">
      <w:pPr>
        <w:rPr>
          <w:rFonts w:asciiTheme="minorHAnsi" w:hAnsiTheme="minorHAnsi" w:cstheme="minorHAnsi"/>
          <w:sz w:val="20"/>
          <w:szCs w:val="20"/>
        </w:rPr>
      </w:pPr>
      <w:r w:rsidRPr="000C219B">
        <w:rPr>
          <w:rFonts w:asciiTheme="minorHAnsi" w:hAnsiTheme="minorHAnsi" w:cstheme="minorHAnsi"/>
          <w:b/>
          <w:sz w:val="20"/>
          <w:szCs w:val="20"/>
        </w:rPr>
        <w:t>Date:</w:t>
      </w:r>
      <w:r w:rsidRPr="000C219B">
        <w:rPr>
          <w:rFonts w:asciiTheme="minorHAnsi" w:hAnsiTheme="minorHAnsi" w:cstheme="minorHAnsi"/>
          <w:sz w:val="20"/>
          <w:szCs w:val="20"/>
        </w:rPr>
        <w:t xml:space="preserve"> </w:t>
      </w:r>
    </w:p>
    <w:p w14:paraId="5886D578" w14:textId="47B834EF" w:rsidR="00412D71" w:rsidRPr="005E0BA6" w:rsidRDefault="00412D71" w:rsidP="00DB6805">
      <w:pPr>
        <w:rPr>
          <w:rFonts w:asciiTheme="minorHAnsi" w:hAnsiTheme="minorHAnsi" w:cstheme="minorHAnsi"/>
          <w:b/>
          <w:sz w:val="16"/>
          <w:szCs w:val="16"/>
        </w:rPr>
      </w:pPr>
    </w:p>
    <w:p w14:paraId="00D39496" w14:textId="73E62EFD" w:rsidR="00412D71" w:rsidRDefault="00412D71" w:rsidP="00DB6805">
      <w:pPr>
        <w:rPr>
          <w:rFonts w:asciiTheme="minorHAnsi" w:hAnsiTheme="minorHAnsi" w:cstheme="minorHAnsi"/>
          <w:b/>
          <w:sz w:val="16"/>
          <w:szCs w:val="16"/>
        </w:rPr>
      </w:pPr>
    </w:p>
    <w:p w14:paraId="60A590FA" w14:textId="4AB7A468" w:rsidR="007F44C5" w:rsidRDefault="007F44C5" w:rsidP="00DB6805">
      <w:pPr>
        <w:rPr>
          <w:rFonts w:asciiTheme="minorHAnsi" w:hAnsiTheme="minorHAnsi" w:cstheme="minorHAnsi"/>
          <w:b/>
          <w:sz w:val="16"/>
          <w:szCs w:val="16"/>
        </w:rPr>
      </w:pPr>
    </w:p>
    <w:p w14:paraId="022AFE9B" w14:textId="7C7168E6" w:rsidR="007F44C5" w:rsidRDefault="007F44C5" w:rsidP="00DB6805">
      <w:pPr>
        <w:rPr>
          <w:rFonts w:asciiTheme="minorHAnsi" w:hAnsiTheme="minorHAnsi" w:cstheme="minorHAnsi"/>
          <w:b/>
          <w:sz w:val="16"/>
          <w:szCs w:val="16"/>
        </w:rPr>
      </w:pPr>
    </w:p>
    <w:p w14:paraId="4FC0B029" w14:textId="2E32EF42" w:rsidR="00FE6405" w:rsidRPr="00FE6405" w:rsidRDefault="00FE6405" w:rsidP="00FE6405">
      <w:pPr>
        <w:rPr>
          <w:rFonts w:asciiTheme="minorHAnsi" w:hAnsiTheme="minorHAnsi" w:cstheme="minorHAnsi"/>
          <w:sz w:val="16"/>
          <w:szCs w:val="16"/>
        </w:rPr>
      </w:pPr>
    </w:p>
    <w:p w14:paraId="73119310" w14:textId="0443AFB9" w:rsidR="00FE6405" w:rsidRPr="00FE6405" w:rsidRDefault="00FE6405" w:rsidP="00FE6405">
      <w:pPr>
        <w:rPr>
          <w:rFonts w:asciiTheme="minorHAnsi" w:hAnsiTheme="minorHAnsi" w:cstheme="minorHAnsi"/>
          <w:sz w:val="16"/>
          <w:szCs w:val="16"/>
        </w:rPr>
      </w:pPr>
    </w:p>
    <w:p w14:paraId="6337814A" w14:textId="3A99945C" w:rsidR="00FE6405" w:rsidRPr="00FE6405" w:rsidRDefault="00FE6405" w:rsidP="00FE6405">
      <w:pPr>
        <w:tabs>
          <w:tab w:val="left" w:pos="1454"/>
        </w:tabs>
        <w:rPr>
          <w:rFonts w:asciiTheme="minorHAnsi" w:hAnsiTheme="minorHAnsi" w:cstheme="minorHAnsi"/>
          <w:sz w:val="16"/>
          <w:szCs w:val="16"/>
        </w:rPr>
      </w:pPr>
    </w:p>
    <w:sectPr w:rsidR="00FE6405" w:rsidRPr="00FE6405" w:rsidSect="00FA3F0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F25F" w14:textId="77777777" w:rsidR="00733B94" w:rsidRDefault="00733B94" w:rsidP="006419CA">
      <w:r>
        <w:separator/>
      </w:r>
    </w:p>
  </w:endnote>
  <w:endnote w:type="continuationSeparator" w:id="0">
    <w:p w14:paraId="1356C797" w14:textId="77777777" w:rsidR="00733B94" w:rsidRDefault="00733B94" w:rsidP="0064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4666" w14:textId="77777777" w:rsidR="00AF7B49" w:rsidRDefault="00AF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C875" w14:textId="247F5CCE" w:rsidR="00E21CC3" w:rsidRPr="00DB6805" w:rsidRDefault="00E21CC3" w:rsidP="002830B5">
    <w:pPr>
      <w:pStyle w:val="Footer"/>
      <w:rPr>
        <w:rFonts w:ascii="Century Gothic" w:hAnsi="Century Gothic"/>
        <w:sz w:val="16"/>
        <w:szCs w:val="16"/>
      </w:rPr>
    </w:pPr>
    <w:r w:rsidRPr="00DB6805">
      <w:rPr>
        <w:rFonts w:ascii="Century Gothic" w:hAnsi="Century Gothic"/>
        <w:sz w:val="16"/>
        <w:szCs w:val="16"/>
      </w:rPr>
      <w:tab/>
    </w:r>
    <w:r w:rsidRPr="00DB6805">
      <w:rPr>
        <w:rFonts w:ascii="Century Gothic" w:hAnsi="Century Gothic"/>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E656" w14:textId="77777777" w:rsidR="00AF7B49" w:rsidRDefault="00AF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AF56" w14:textId="77777777" w:rsidR="00733B94" w:rsidRDefault="00733B94" w:rsidP="006419CA">
      <w:r>
        <w:separator/>
      </w:r>
    </w:p>
  </w:footnote>
  <w:footnote w:type="continuationSeparator" w:id="0">
    <w:p w14:paraId="05AEF28E" w14:textId="77777777" w:rsidR="00733B94" w:rsidRDefault="00733B94" w:rsidP="0064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2B33" w14:textId="77777777" w:rsidR="00AF7B49" w:rsidRDefault="00AF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0842" w14:textId="6E024F00" w:rsidR="00E21CC3" w:rsidRPr="00DB6805" w:rsidRDefault="00E21CC3" w:rsidP="007730AF">
    <w:pPr>
      <w:pStyle w:val="Header"/>
      <w:tabs>
        <w:tab w:val="clear" w:pos="9026"/>
      </w:tabs>
      <w:rPr>
        <w:rFonts w:ascii="Century Gothic" w:hAnsi="Century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00F1" w14:textId="77777777" w:rsidR="00AF7B49" w:rsidRDefault="00AF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7FB"/>
    <w:multiLevelType w:val="multilevel"/>
    <w:tmpl w:val="8B7E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4CC2"/>
    <w:multiLevelType w:val="hybridMultilevel"/>
    <w:tmpl w:val="E5626F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01CA8"/>
    <w:multiLevelType w:val="multilevel"/>
    <w:tmpl w:val="237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01619"/>
    <w:multiLevelType w:val="hybridMultilevel"/>
    <w:tmpl w:val="7EA0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B5945"/>
    <w:multiLevelType w:val="hybridMultilevel"/>
    <w:tmpl w:val="EFE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F0BFC"/>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E130C"/>
    <w:multiLevelType w:val="multilevel"/>
    <w:tmpl w:val="BE5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A2EFF"/>
    <w:multiLevelType w:val="multilevel"/>
    <w:tmpl w:val="6E1A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00DD5"/>
    <w:multiLevelType w:val="hybridMultilevel"/>
    <w:tmpl w:val="C9D0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B4D30"/>
    <w:multiLevelType w:val="hybridMultilevel"/>
    <w:tmpl w:val="F45E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80704"/>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83416"/>
    <w:multiLevelType w:val="multilevel"/>
    <w:tmpl w:val="BA52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15F98"/>
    <w:multiLevelType w:val="hybridMultilevel"/>
    <w:tmpl w:val="21145D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01516"/>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F199A"/>
    <w:multiLevelType w:val="hybridMultilevel"/>
    <w:tmpl w:val="B2029B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02AA"/>
    <w:multiLevelType w:val="hybridMultilevel"/>
    <w:tmpl w:val="CB6441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42B79"/>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B1322"/>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A7779"/>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76C58"/>
    <w:multiLevelType w:val="multilevel"/>
    <w:tmpl w:val="9A5067F4"/>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480"/>
        </w:tabs>
        <w:ind w:left="-480" w:hanging="360"/>
      </w:pPr>
      <w:rPr>
        <w:rFonts w:ascii="Wingdings" w:hAnsi="Wingdings" w:hint="default"/>
        <w:sz w:val="20"/>
      </w:rPr>
    </w:lvl>
    <w:lvl w:ilvl="3" w:tentative="1">
      <w:start w:val="1"/>
      <w:numFmt w:val="bullet"/>
      <w:lvlText w:val=""/>
      <w:lvlJc w:val="left"/>
      <w:pPr>
        <w:tabs>
          <w:tab w:val="num" w:pos="240"/>
        </w:tabs>
        <w:ind w:left="240" w:hanging="360"/>
      </w:pPr>
      <w:rPr>
        <w:rFonts w:ascii="Wingdings" w:hAnsi="Wingdings" w:hint="default"/>
        <w:sz w:val="20"/>
      </w:rPr>
    </w:lvl>
    <w:lvl w:ilvl="4" w:tentative="1">
      <w:start w:val="1"/>
      <w:numFmt w:val="bullet"/>
      <w:lvlText w:val=""/>
      <w:lvlJc w:val="left"/>
      <w:pPr>
        <w:tabs>
          <w:tab w:val="num" w:pos="960"/>
        </w:tabs>
        <w:ind w:left="960" w:hanging="360"/>
      </w:pPr>
      <w:rPr>
        <w:rFonts w:ascii="Wingdings" w:hAnsi="Wingdings" w:hint="default"/>
        <w:sz w:val="20"/>
      </w:rPr>
    </w:lvl>
    <w:lvl w:ilvl="5" w:tentative="1">
      <w:start w:val="1"/>
      <w:numFmt w:val="bullet"/>
      <w:lvlText w:val=""/>
      <w:lvlJc w:val="left"/>
      <w:pPr>
        <w:tabs>
          <w:tab w:val="num" w:pos="1680"/>
        </w:tabs>
        <w:ind w:left="1680" w:hanging="360"/>
      </w:pPr>
      <w:rPr>
        <w:rFonts w:ascii="Wingdings" w:hAnsi="Wingdings" w:hint="default"/>
        <w:sz w:val="20"/>
      </w:rPr>
    </w:lvl>
    <w:lvl w:ilvl="6" w:tentative="1">
      <w:start w:val="1"/>
      <w:numFmt w:val="bullet"/>
      <w:lvlText w:val=""/>
      <w:lvlJc w:val="left"/>
      <w:pPr>
        <w:tabs>
          <w:tab w:val="num" w:pos="2400"/>
        </w:tabs>
        <w:ind w:left="2400" w:hanging="360"/>
      </w:pPr>
      <w:rPr>
        <w:rFonts w:ascii="Wingdings" w:hAnsi="Wingdings" w:hint="default"/>
        <w:sz w:val="20"/>
      </w:rPr>
    </w:lvl>
    <w:lvl w:ilvl="7" w:tentative="1">
      <w:start w:val="1"/>
      <w:numFmt w:val="bullet"/>
      <w:lvlText w:val=""/>
      <w:lvlJc w:val="left"/>
      <w:pPr>
        <w:tabs>
          <w:tab w:val="num" w:pos="3120"/>
        </w:tabs>
        <w:ind w:left="3120" w:hanging="360"/>
      </w:pPr>
      <w:rPr>
        <w:rFonts w:ascii="Wingdings" w:hAnsi="Wingdings" w:hint="default"/>
        <w:sz w:val="20"/>
      </w:rPr>
    </w:lvl>
    <w:lvl w:ilvl="8" w:tentative="1">
      <w:start w:val="1"/>
      <w:numFmt w:val="bullet"/>
      <w:lvlText w:val=""/>
      <w:lvlJc w:val="left"/>
      <w:pPr>
        <w:tabs>
          <w:tab w:val="num" w:pos="3840"/>
        </w:tabs>
        <w:ind w:left="3840" w:hanging="360"/>
      </w:pPr>
      <w:rPr>
        <w:rFonts w:ascii="Wingdings" w:hAnsi="Wingdings" w:hint="default"/>
        <w:sz w:val="20"/>
      </w:rPr>
    </w:lvl>
  </w:abstractNum>
  <w:abstractNum w:abstractNumId="20" w15:restartNumberingAfterBreak="0">
    <w:nsid w:val="6666223D"/>
    <w:multiLevelType w:val="multilevel"/>
    <w:tmpl w:val="716A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37F91"/>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41749"/>
    <w:multiLevelType w:val="multilevel"/>
    <w:tmpl w:val="0C0C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D0837"/>
    <w:multiLevelType w:val="multilevel"/>
    <w:tmpl w:val="C3E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802A3"/>
    <w:multiLevelType w:val="hybridMultilevel"/>
    <w:tmpl w:val="9F62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A10E2"/>
    <w:multiLevelType w:val="multilevel"/>
    <w:tmpl w:val="A4E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84FCB"/>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8534E"/>
    <w:multiLevelType w:val="multilevel"/>
    <w:tmpl w:val="2BEA0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94138">
    <w:abstractNumId w:val="3"/>
  </w:num>
  <w:num w:numId="2" w16cid:durableId="1876653475">
    <w:abstractNumId w:val="22"/>
  </w:num>
  <w:num w:numId="3" w16cid:durableId="395663713">
    <w:abstractNumId w:val="13"/>
  </w:num>
  <w:num w:numId="4" w16cid:durableId="1091585633">
    <w:abstractNumId w:val="17"/>
  </w:num>
  <w:num w:numId="5" w16cid:durableId="2014718110">
    <w:abstractNumId w:val="20"/>
  </w:num>
  <w:num w:numId="6" w16cid:durableId="343825471">
    <w:abstractNumId w:val="26"/>
  </w:num>
  <w:num w:numId="7" w16cid:durableId="1793396334">
    <w:abstractNumId w:val="24"/>
  </w:num>
  <w:num w:numId="8" w16cid:durableId="60912213">
    <w:abstractNumId w:val="6"/>
  </w:num>
  <w:num w:numId="9" w16cid:durableId="1575508696">
    <w:abstractNumId w:val="19"/>
  </w:num>
  <w:num w:numId="10" w16cid:durableId="71515803">
    <w:abstractNumId w:val="11"/>
  </w:num>
  <w:num w:numId="11" w16cid:durableId="145057227">
    <w:abstractNumId w:val="2"/>
  </w:num>
  <w:num w:numId="12" w16cid:durableId="342704460">
    <w:abstractNumId w:val="23"/>
  </w:num>
  <w:num w:numId="13" w16cid:durableId="1970084099">
    <w:abstractNumId w:val="27"/>
  </w:num>
  <w:num w:numId="14" w16cid:durableId="1889561251">
    <w:abstractNumId w:val="25"/>
  </w:num>
  <w:num w:numId="15" w16cid:durableId="77483117">
    <w:abstractNumId w:val="0"/>
  </w:num>
  <w:num w:numId="16" w16cid:durableId="1237784083">
    <w:abstractNumId w:val="4"/>
  </w:num>
  <w:num w:numId="17" w16cid:durableId="754326619">
    <w:abstractNumId w:val="9"/>
  </w:num>
  <w:num w:numId="18" w16cid:durableId="869956273">
    <w:abstractNumId w:val="16"/>
  </w:num>
  <w:num w:numId="19" w16cid:durableId="147019884">
    <w:abstractNumId w:val="18"/>
  </w:num>
  <w:num w:numId="20" w16cid:durableId="251010543">
    <w:abstractNumId w:val="21"/>
  </w:num>
  <w:num w:numId="21" w16cid:durableId="1170560181">
    <w:abstractNumId w:val="10"/>
  </w:num>
  <w:num w:numId="22" w16cid:durableId="1002900555">
    <w:abstractNumId w:val="5"/>
  </w:num>
  <w:num w:numId="23" w16cid:durableId="1171410928">
    <w:abstractNumId w:val="8"/>
  </w:num>
  <w:num w:numId="24" w16cid:durableId="1698890884">
    <w:abstractNumId w:val="15"/>
  </w:num>
  <w:num w:numId="25" w16cid:durableId="1612395031">
    <w:abstractNumId w:val="1"/>
  </w:num>
  <w:num w:numId="26" w16cid:durableId="170218373">
    <w:abstractNumId w:val="14"/>
  </w:num>
  <w:num w:numId="27" w16cid:durableId="1135759184">
    <w:abstractNumId w:val="12"/>
  </w:num>
  <w:num w:numId="28" w16cid:durableId="1095323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49B8"/>
    <w:rsid w:val="00007E8C"/>
    <w:rsid w:val="00021A4C"/>
    <w:rsid w:val="00027784"/>
    <w:rsid w:val="000278FF"/>
    <w:rsid w:val="000428CE"/>
    <w:rsid w:val="000B5E38"/>
    <w:rsid w:val="000C219B"/>
    <w:rsid w:val="000E0851"/>
    <w:rsid w:val="000E53E4"/>
    <w:rsid w:val="000E695F"/>
    <w:rsid w:val="00123D68"/>
    <w:rsid w:val="001268B9"/>
    <w:rsid w:val="00130676"/>
    <w:rsid w:val="00136984"/>
    <w:rsid w:val="001459B1"/>
    <w:rsid w:val="00162F4C"/>
    <w:rsid w:val="00186D7A"/>
    <w:rsid w:val="00197122"/>
    <w:rsid w:val="001A7FA3"/>
    <w:rsid w:val="001B3204"/>
    <w:rsid w:val="00206057"/>
    <w:rsid w:val="00242C5E"/>
    <w:rsid w:val="00263338"/>
    <w:rsid w:val="002800F8"/>
    <w:rsid w:val="002830B5"/>
    <w:rsid w:val="002C4F23"/>
    <w:rsid w:val="002D67B1"/>
    <w:rsid w:val="00304B38"/>
    <w:rsid w:val="00305123"/>
    <w:rsid w:val="00310E26"/>
    <w:rsid w:val="003132C6"/>
    <w:rsid w:val="00317DC7"/>
    <w:rsid w:val="00335A12"/>
    <w:rsid w:val="00354186"/>
    <w:rsid w:val="003809B4"/>
    <w:rsid w:val="003A3A08"/>
    <w:rsid w:val="003A7BA5"/>
    <w:rsid w:val="003E08FB"/>
    <w:rsid w:val="003F620A"/>
    <w:rsid w:val="004035CD"/>
    <w:rsid w:val="00412D71"/>
    <w:rsid w:val="00466C45"/>
    <w:rsid w:val="00472D8B"/>
    <w:rsid w:val="00482AF3"/>
    <w:rsid w:val="004851F2"/>
    <w:rsid w:val="004A1D7F"/>
    <w:rsid w:val="004B1764"/>
    <w:rsid w:val="004F12C8"/>
    <w:rsid w:val="00504D15"/>
    <w:rsid w:val="00547B17"/>
    <w:rsid w:val="005A4CF4"/>
    <w:rsid w:val="005B0435"/>
    <w:rsid w:val="005B69C8"/>
    <w:rsid w:val="005E0BA6"/>
    <w:rsid w:val="0060129B"/>
    <w:rsid w:val="00610045"/>
    <w:rsid w:val="006246BF"/>
    <w:rsid w:val="00625F03"/>
    <w:rsid w:val="006419CA"/>
    <w:rsid w:val="0066089F"/>
    <w:rsid w:val="006734E2"/>
    <w:rsid w:val="006A7C6A"/>
    <w:rsid w:val="006E199E"/>
    <w:rsid w:val="006E4AFB"/>
    <w:rsid w:val="006F5A68"/>
    <w:rsid w:val="00707FB3"/>
    <w:rsid w:val="00724AC5"/>
    <w:rsid w:val="00733B94"/>
    <w:rsid w:val="007470A2"/>
    <w:rsid w:val="00751ACF"/>
    <w:rsid w:val="007730AF"/>
    <w:rsid w:val="007753C4"/>
    <w:rsid w:val="00776563"/>
    <w:rsid w:val="00787B93"/>
    <w:rsid w:val="007B65A6"/>
    <w:rsid w:val="007C6397"/>
    <w:rsid w:val="007F44C5"/>
    <w:rsid w:val="00814B28"/>
    <w:rsid w:val="00820943"/>
    <w:rsid w:val="00825873"/>
    <w:rsid w:val="00825D5A"/>
    <w:rsid w:val="00861518"/>
    <w:rsid w:val="00885A80"/>
    <w:rsid w:val="0089317F"/>
    <w:rsid w:val="008A2AA2"/>
    <w:rsid w:val="008A48EB"/>
    <w:rsid w:val="008C171A"/>
    <w:rsid w:val="008C3E0C"/>
    <w:rsid w:val="008C7047"/>
    <w:rsid w:val="008E2AF9"/>
    <w:rsid w:val="00916AB2"/>
    <w:rsid w:val="00966DBF"/>
    <w:rsid w:val="00991EE5"/>
    <w:rsid w:val="009C2EDE"/>
    <w:rsid w:val="009E213C"/>
    <w:rsid w:val="00A1147C"/>
    <w:rsid w:val="00A2271C"/>
    <w:rsid w:val="00A477C9"/>
    <w:rsid w:val="00A47BDF"/>
    <w:rsid w:val="00A50DE5"/>
    <w:rsid w:val="00A84AB8"/>
    <w:rsid w:val="00A8675B"/>
    <w:rsid w:val="00A94977"/>
    <w:rsid w:val="00A9644E"/>
    <w:rsid w:val="00AB1C32"/>
    <w:rsid w:val="00AC63FF"/>
    <w:rsid w:val="00AD0A9A"/>
    <w:rsid w:val="00AD4B0F"/>
    <w:rsid w:val="00AE45B3"/>
    <w:rsid w:val="00AE5B98"/>
    <w:rsid w:val="00AE7501"/>
    <w:rsid w:val="00AF1A33"/>
    <w:rsid w:val="00AF1F17"/>
    <w:rsid w:val="00AF7B49"/>
    <w:rsid w:val="00B044FE"/>
    <w:rsid w:val="00B173E3"/>
    <w:rsid w:val="00B20D1A"/>
    <w:rsid w:val="00B30F2D"/>
    <w:rsid w:val="00B351CE"/>
    <w:rsid w:val="00B977F6"/>
    <w:rsid w:val="00BE4254"/>
    <w:rsid w:val="00C054CD"/>
    <w:rsid w:val="00C476C8"/>
    <w:rsid w:val="00C47DD2"/>
    <w:rsid w:val="00C63EB3"/>
    <w:rsid w:val="00C819B3"/>
    <w:rsid w:val="00CB6A73"/>
    <w:rsid w:val="00D0432D"/>
    <w:rsid w:val="00D07C9E"/>
    <w:rsid w:val="00D50EB8"/>
    <w:rsid w:val="00D60F5D"/>
    <w:rsid w:val="00D73A66"/>
    <w:rsid w:val="00DB6805"/>
    <w:rsid w:val="00DC5C31"/>
    <w:rsid w:val="00E21CC3"/>
    <w:rsid w:val="00E277EE"/>
    <w:rsid w:val="00E34DA3"/>
    <w:rsid w:val="00E541A8"/>
    <w:rsid w:val="00E87E3A"/>
    <w:rsid w:val="00EB7DD8"/>
    <w:rsid w:val="00EC22EC"/>
    <w:rsid w:val="00EC6960"/>
    <w:rsid w:val="00ED0B76"/>
    <w:rsid w:val="00EF6048"/>
    <w:rsid w:val="00F52ED7"/>
    <w:rsid w:val="00F54B63"/>
    <w:rsid w:val="00F57586"/>
    <w:rsid w:val="00F62F4A"/>
    <w:rsid w:val="00F76894"/>
    <w:rsid w:val="00F76B3E"/>
    <w:rsid w:val="00F7733E"/>
    <w:rsid w:val="00F80018"/>
    <w:rsid w:val="00F83A7B"/>
    <w:rsid w:val="00FA2972"/>
    <w:rsid w:val="00FA3F08"/>
    <w:rsid w:val="00FA75D9"/>
    <w:rsid w:val="00FE6405"/>
    <w:rsid w:val="00FF5D2A"/>
    <w:rsid w:val="69044E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20F7A"/>
  <w15:docId w15:val="{82999A71-0287-4350-BF64-54462E8B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5"/>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412D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12D7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12D7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335A12"/>
    <w:pPr>
      <w:ind w:left="720"/>
      <w:contextualSpacing/>
    </w:pPr>
  </w:style>
  <w:style w:type="paragraph" w:styleId="NormalWeb">
    <w:name w:val="Normal (Web)"/>
    <w:basedOn w:val="Normal"/>
    <w:uiPriority w:val="99"/>
    <w:semiHidden/>
    <w:unhideWhenUsed/>
    <w:rsid w:val="00335A12"/>
    <w:pPr>
      <w:spacing w:after="100" w:afterAutospacing="1" w:line="312" w:lineRule="auto"/>
    </w:pPr>
    <w:rPr>
      <w:rFonts w:ascii="Arial" w:hAnsi="Arial" w:cs="Arial"/>
      <w:color w:val="000000"/>
      <w:sz w:val="23"/>
      <w:szCs w:val="23"/>
      <w:lang w:eastAsia="en-AU"/>
    </w:rPr>
  </w:style>
  <w:style w:type="character" w:styleId="Hyperlink">
    <w:name w:val="Hyperlink"/>
    <w:basedOn w:val="DefaultParagraphFont"/>
    <w:uiPriority w:val="99"/>
    <w:unhideWhenUsed/>
    <w:rsid w:val="00206057"/>
    <w:rPr>
      <w:color w:val="0000FF"/>
      <w:u w:val="single"/>
    </w:rPr>
  </w:style>
  <w:style w:type="character" w:styleId="FollowedHyperlink">
    <w:name w:val="FollowedHyperlink"/>
    <w:basedOn w:val="DefaultParagraphFont"/>
    <w:uiPriority w:val="99"/>
    <w:semiHidden/>
    <w:unhideWhenUsed/>
    <w:rsid w:val="00FA75D9"/>
    <w:rPr>
      <w:color w:val="800080"/>
      <w:u w:val="single"/>
    </w:rPr>
  </w:style>
  <w:style w:type="table" w:styleId="TableGrid">
    <w:name w:val="Table Grid"/>
    <w:basedOn w:val="TableNormal"/>
    <w:uiPriority w:val="39"/>
    <w:rsid w:val="002830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2D71"/>
    <w:rPr>
      <w:rFonts w:ascii="Times New Roman" w:eastAsia="Times New Roman" w:hAnsi="Times New Roman"/>
      <w:b/>
      <w:bCs/>
      <w:sz w:val="36"/>
      <w:szCs w:val="36"/>
      <w:lang w:eastAsia="en-GB"/>
    </w:rPr>
  </w:style>
  <w:style w:type="character" w:customStyle="1" w:styleId="Heading3Char">
    <w:name w:val="Heading 3 Char"/>
    <w:basedOn w:val="DefaultParagraphFont"/>
    <w:link w:val="Heading3"/>
    <w:uiPriority w:val="9"/>
    <w:rsid w:val="00412D71"/>
    <w:rPr>
      <w:rFonts w:ascii="Times New Roman" w:eastAsia="Times New Roman" w:hAnsi="Times New Roman"/>
      <w:b/>
      <w:bCs/>
      <w:sz w:val="27"/>
      <w:szCs w:val="27"/>
      <w:lang w:eastAsia="en-GB"/>
    </w:rPr>
  </w:style>
  <w:style w:type="character" w:styleId="Strong">
    <w:name w:val="Strong"/>
    <w:basedOn w:val="DefaultParagraphFont"/>
    <w:uiPriority w:val="22"/>
    <w:qFormat/>
    <w:rsid w:val="00412D71"/>
    <w:rPr>
      <w:b/>
      <w:bCs/>
    </w:rPr>
  </w:style>
  <w:style w:type="character" w:customStyle="1" w:styleId="Heading1Char">
    <w:name w:val="Heading 1 Char"/>
    <w:basedOn w:val="DefaultParagraphFont"/>
    <w:link w:val="Heading1"/>
    <w:uiPriority w:val="9"/>
    <w:rsid w:val="00412D71"/>
    <w:rPr>
      <w:rFonts w:asciiTheme="majorHAnsi" w:eastAsiaTheme="majorEastAsia" w:hAnsiTheme="majorHAnsi" w:cstheme="majorBidi"/>
      <w:color w:val="365F91" w:themeColor="accent1" w:themeShade="BF"/>
      <w:sz w:val="32"/>
      <w:szCs w:val="32"/>
      <w:lang w:eastAsia="en-GB"/>
    </w:rPr>
  </w:style>
  <w:style w:type="character" w:customStyle="1" w:styleId="field">
    <w:name w:val="field"/>
    <w:basedOn w:val="DefaultParagraphFont"/>
    <w:rsid w:val="005A4CF4"/>
  </w:style>
  <w:style w:type="character" w:styleId="CommentReference">
    <w:name w:val="annotation reference"/>
    <w:basedOn w:val="DefaultParagraphFont"/>
    <w:uiPriority w:val="99"/>
    <w:semiHidden/>
    <w:unhideWhenUsed/>
    <w:rsid w:val="006246BF"/>
    <w:rPr>
      <w:sz w:val="16"/>
      <w:szCs w:val="16"/>
    </w:rPr>
  </w:style>
  <w:style w:type="paragraph" w:styleId="CommentText">
    <w:name w:val="annotation text"/>
    <w:basedOn w:val="Normal"/>
    <w:link w:val="CommentTextChar"/>
    <w:uiPriority w:val="99"/>
    <w:semiHidden/>
    <w:unhideWhenUsed/>
    <w:rsid w:val="006246BF"/>
    <w:rPr>
      <w:sz w:val="20"/>
      <w:szCs w:val="20"/>
    </w:rPr>
  </w:style>
  <w:style w:type="character" w:customStyle="1" w:styleId="CommentTextChar">
    <w:name w:val="Comment Text Char"/>
    <w:basedOn w:val="DefaultParagraphFont"/>
    <w:link w:val="CommentText"/>
    <w:uiPriority w:val="99"/>
    <w:semiHidden/>
    <w:rsid w:val="006246BF"/>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rsid w:val="006246BF"/>
    <w:rPr>
      <w:b/>
      <w:bCs/>
    </w:rPr>
  </w:style>
  <w:style w:type="character" w:customStyle="1" w:styleId="CommentSubjectChar">
    <w:name w:val="Comment Subject Char"/>
    <w:basedOn w:val="CommentTextChar"/>
    <w:link w:val="CommentSubject"/>
    <w:uiPriority w:val="99"/>
    <w:semiHidden/>
    <w:rsid w:val="006246BF"/>
    <w:rPr>
      <w:rFonts w:ascii="Times New Roman" w:eastAsia="Times New Roman" w:hAnsi="Times New Roman"/>
      <w:b/>
      <w:bCs/>
      <w:lang w:eastAsia="en-GB"/>
    </w:rPr>
  </w:style>
  <w:style w:type="character" w:customStyle="1" w:styleId="normaltextrun">
    <w:name w:val="normaltextrun"/>
    <w:basedOn w:val="DefaultParagraphFont"/>
    <w:rsid w:val="005B69C8"/>
  </w:style>
  <w:style w:type="paragraph" w:styleId="NoSpacing">
    <w:name w:val="No Spacing"/>
    <w:uiPriority w:val="1"/>
    <w:qFormat/>
    <w:rsid w:val="008C171A"/>
    <w:rPr>
      <w:rFonts w:ascii="Times New Roman" w:eastAsia="Times New Roman" w:hAnsi="Times New Roman"/>
      <w:sz w:val="24"/>
      <w:szCs w:val="24"/>
      <w:lang w:eastAsia="en-GB"/>
    </w:rPr>
  </w:style>
  <w:style w:type="paragraph" w:styleId="Revision">
    <w:name w:val="Revision"/>
    <w:hidden/>
    <w:uiPriority w:val="99"/>
    <w:semiHidden/>
    <w:rsid w:val="008C171A"/>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4100">
      <w:bodyDiv w:val="1"/>
      <w:marLeft w:val="0"/>
      <w:marRight w:val="0"/>
      <w:marTop w:val="0"/>
      <w:marBottom w:val="0"/>
      <w:divBdr>
        <w:top w:val="none" w:sz="0" w:space="0" w:color="auto"/>
        <w:left w:val="none" w:sz="0" w:space="0" w:color="auto"/>
        <w:bottom w:val="none" w:sz="0" w:space="0" w:color="auto"/>
        <w:right w:val="none" w:sz="0" w:space="0" w:color="auto"/>
      </w:divBdr>
    </w:div>
    <w:div w:id="418521668">
      <w:bodyDiv w:val="1"/>
      <w:marLeft w:val="0"/>
      <w:marRight w:val="0"/>
      <w:marTop w:val="0"/>
      <w:marBottom w:val="0"/>
      <w:divBdr>
        <w:top w:val="none" w:sz="0" w:space="0" w:color="auto"/>
        <w:left w:val="none" w:sz="0" w:space="0" w:color="auto"/>
        <w:bottom w:val="none" w:sz="0" w:space="0" w:color="auto"/>
        <w:right w:val="none" w:sz="0" w:space="0" w:color="auto"/>
      </w:divBdr>
      <w:divsChild>
        <w:div w:id="1583027586">
          <w:marLeft w:val="0"/>
          <w:marRight w:val="0"/>
          <w:marTop w:val="0"/>
          <w:marBottom w:val="0"/>
          <w:divBdr>
            <w:top w:val="single" w:sz="6" w:space="4" w:color="6875AD"/>
            <w:left w:val="single" w:sz="6" w:space="15" w:color="6875AD"/>
            <w:bottom w:val="single" w:sz="6" w:space="4" w:color="6875AD"/>
            <w:right w:val="single" w:sz="6" w:space="15" w:color="6875AD"/>
          </w:divBdr>
        </w:div>
        <w:div w:id="439253705">
          <w:marLeft w:val="0"/>
          <w:marRight w:val="0"/>
          <w:marTop w:val="0"/>
          <w:marBottom w:val="0"/>
          <w:divBdr>
            <w:top w:val="single" w:sz="6" w:space="4" w:color="6875AD"/>
            <w:left w:val="single" w:sz="6" w:space="15" w:color="6875AD"/>
            <w:bottom w:val="single" w:sz="6" w:space="4" w:color="6875AD"/>
            <w:right w:val="single" w:sz="6" w:space="15" w:color="6875AD"/>
          </w:divBdr>
        </w:div>
        <w:div w:id="403380699">
          <w:marLeft w:val="0"/>
          <w:marRight w:val="0"/>
          <w:marTop w:val="0"/>
          <w:marBottom w:val="0"/>
          <w:divBdr>
            <w:top w:val="single" w:sz="6" w:space="4" w:color="6875AD"/>
            <w:left w:val="single" w:sz="6" w:space="15" w:color="6875AD"/>
            <w:bottom w:val="single" w:sz="6" w:space="4" w:color="6875AD"/>
            <w:right w:val="single" w:sz="6" w:space="15" w:color="6875AD"/>
          </w:divBdr>
        </w:div>
        <w:div w:id="762729835">
          <w:marLeft w:val="0"/>
          <w:marRight w:val="0"/>
          <w:marTop w:val="0"/>
          <w:marBottom w:val="0"/>
          <w:divBdr>
            <w:top w:val="single" w:sz="6" w:space="4" w:color="6875AD"/>
            <w:left w:val="single" w:sz="6" w:space="15" w:color="6875AD"/>
            <w:bottom w:val="single" w:sz="6" w:space="4" w:color="6875AD"/>
            <w:right w:val="single" w:sz="6" w:space="15" w:color="6875AD"/>
          </w:divBdr>
        </w:div>
      </w:divsChild>
    </w:div>
    <w:div w:id="680817000">
      <w:bodyDiv w:val="1"/>
      <w:marLeft w:val="0"/>
      <w:marRight w:val="0"/>
      <w:marTop w:val="0"/>
      <w:marBottom w:val="0"/>
      <w:divBdr>
        <w:top w:val="none" w:sz="0" w:space="0" w:color="auto"/>
        <w:left w:val="none" w:sz="0" w:space="0" w:color="auto"/>
        <w:bottom w:val="none" w:sz="0" w:space="0" w:color="auto"/>
        <w:right w:val="none" w:sz="0" w:space="0" w:color="auto"/>
      </w:divBdr>
    </w:div>
    <w:div w:id="785195184">
      <w:bodyDiv w:val="1"/>
      <w:marLeft w:val="0"/>
      <w:marRight w:val="0"/>
      <w:marTop w:val="0"/>
      <w:marBottom w:val="0"/>
      <w:divBdr>
        <w:top w:val="none" w:sz="0" w:space="0" w:color="auto"/>
        <w:left w:val="none" w:sz="0" w:space="0" w:color="auto"/>
        <w:bottom w:val="none" w:sz="0" w:space="0" w:color="auto"/>
        <w:right w:val="none" w:sz="0" w:space="0" w:color="auto"/>
      </w:divBdr>
      <w:divsChild>
        <w:div w:id="1989699492">
          <w:marLeft w:val="0"/>
          <w:marRight w:val="0"/>
          <w:marTop w:val="0"/>
          <w:marBottom w:val="0"/>
          <w:divBdr>
            <w:top w:val="single" w:sz="2" w:space="0" w:color="666666"/>
            <w:left w:val="none" w:sz="0" w:space="0" w:color="auto"/>
            <w:bottom w:val="none" w:sz="0" w:space="0" w:color="auto"/>
            <w:right w:val="none" w:sz="0" w:space="0" w:color="auto"/>
          </w:divBdr>
          <w:divsChild>
            <w:div w:id="613827071">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4779806">
      <w:bodyDiv w:val="1"/>
      <w:marLeft w:val="0"/>
      <w:marRight w:val="0"/>
      <w:marTop w:val="0"/>
      <w:marBottom w:val="0"/>
      <w:divBdr>
        <w:top w:val="none" w:sz="0" w:space="0" w:color="auto"/>
        <w:left w:val="none" w:sz="0" w:space="0" w:color="auto"/>
        <w:bottom w:val="none" w:sz="0" w:space="0" w:color="auto"/>
        <w:right w:val="none" w:sz="0" w:space="0" w:color="auto"/>
      </w:divBdr>
      <w:divsChild>
        <w:div w:id="1884321458">
          <w:marLeft w:val="0"/>
          <w:marRight w:val="0"/>
          <w:marTop w:val="0"/>
          <w:marBottom w:val="0"/>
          <w:divBdr>
            <w:top w:val="single" w:sz="2" w:space="0" w:color="666666"/>
            <w:left w:val="none" w:sz="0" w:space="0" w:color="auto"/>
            <w:bottom w:val="none" w:sz="0" w:space="0" w:color="auto"/>
            <w:right w:val="none" w:sz="0" w:space="0" w:color="auto"/>
          </w:divBdr>
          <w:divsChild>
            <w:div w:id="130118438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5898149">
      <w:bodyDiv w:val="1"/>
      <w:marLeft w:val="0"/>
      <w:marRight w:val="0"/>
      <w:marTop w:val="0"/>
      <w:marBottom w:val="0"/>
      <w:divBdr>
        <w:top w:val="none" w:sz="0" w:space="0" w:color="auto"/>
        <w:left w:val="none" w:sz="0" w:space="0" w:color="auto"/>
        <w:bottom w:val="none" w:sz="0" w:space="0" w:color="auto"/>
        <w:right w:val="none" w:sz="0" w:space="0" w:color="auto"/>
      </w:divBdr>
    </w:div>
    <w:div w:id="939336501">
      <w:bodyDiv w:val="1"/>
      <w:marLeft w:val="0"/>
      <w:marRight w:val="0"/>
      <w:marTop w:val="0"/>
      <w:marBottom w:val="0"/>
      <w:divBdr>
        <w:top w:val="none" w:sz="0" w:space="0" w:color="auto"/>
        <w:left w:val="none" w:sz="0" w:space="0" w:color="auto"/>
        <w:bottom w:val="none" w:sz="0" w:space="0" w:color="auto"/>
        <w:right w:val="none" w:sz="0" w:space="0" w:color="auto"/>
      </w:divBdr>
    </w:div>
    <w:div w:id="1109810629">
      <w:bodyDiv w:val="1"/>
      <w:marLeft w:val="0"/>
      <w:marRight w:val="0"/>
      <w:marTop w:val="0"/>
      <w:marBottom w:val="0"/>
      <w:divBdr>
        <w:top w:val="none" w:sz="0" w:space="0" w:color="auto"/>
        <w:left w:val="none" w:sz="0" w:space="0" w:color="auto"/>
        <w:bottom w:val="none" w:sz="0" w:space="0" w:color="auto"/>
        <w:right w:val="none" w:sz="0" w:space="0" w:color="auto"/>
      </w:divBdr>
      <w:divsChild>
        <w:div w:id="1429811619">
          <w:marLeft w:val="0"/>
          <w:marRight w:val="0"/>
          <w:marTop w:val="0"/>
          <w:marBottom w:val="0"/>
          <w:divBdr>
            <w:top w:val="none" w:sz="0" w:space="0" w:color="auto"/>
            <w:left w:val="none" w:sz="0" w:space="0" w:color="auto"/>
            <w:bottom w:val="none" w:sz="0" w:space="0" w:color="auto"/>
            <w:right w:val="none" w:sz="0" w:space="0" w:color="auto"/>
          </w:divBdr>
          <w:divsChild>
            <w:div w:id="2035955765">
              <w:marLeft w:val="0"/>
              <w:marRight w:val="0"/>
              <w:marTop w:val="0"/>
              <w:marBottom w:val="0"/>
              <w:divBdr>
                <w:top w:val="none" w:sz="0" w:space="0" w:color="auto"/>
                <w:left w:val="none" w:sz="0" w:space="0" w:color="auto"/>
                <w:bottom w:val="none" w:sz="0" w:space="0" w:color="auto"/>
                <w:right w:val="none" w:sz="0" w:space="0" w:color="auto"/>
              </w:divBdr>
              <w:divsChild>
                <w:div w:id="13260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6018">
      <w:bodyDiv w:val="1"/>
      <w:marLeft w:val="0"/>
      <w:marRight w:val="0"/>
      <w:marTop w:val="0"/>
      <w:marBottom w:val="0"/>
      <w:divBdr>
        <w:top w:val="none" w:sz="0" w:space="0" w:color="auto"/>
        <w:left w:val="none" w:sz="0" w:space="0" w:color="auto"/>
        <w:bottom w:val="none" w:sz="0" w:space="0" w:color="auto"/>
        <w:right w:val="none" w:sz="0" w:space="0" w:color="auto"/>
      </w:divBdr>
      <w:divsChild>
        <w:div w:id="1192109935">
          <w:marLeft w:val="0"/>
          <w:marRight w:val="0"/>
          <w:marTop w:val="0"/>
          <w:marBottom w:val="0"/>
          <w:divBdr>
            <w:top w:val="none" w:sz="0" w:space="0" w:color="auto"/>
            <w:left w:val="none" w:sz="0" w:space="0" w:color="auto"/>
            <w:bottom w:val="none" w:sz="0" w:space="0" w:color="auto"/>
            <w:right w:val="none" w:sz="0" w:space="0" w:color="auto"/>
          </w:divBdr>
          <w:divsChild>
            <w:div w:id="601454753">
              <w:marLeft w:val="0"/>
              <w:marRight w:val="0"/>
              <w:marTop w:val="0"/>
              <w:marBottom w:val="0"/>
              <w:divBdr>
                <w:top w:val="none" w:sz="0" w:space="0" w:color="auto"/>
                <w:left w:val="none" w:sz="0" w:space="0" w:color="auto"/>
                <w:bottom w:val="none" w:sz="0" w:space="0" w:color="auto"/>
                <w:right w:val="none" w:sz="0" w:space="0" w:color="auto"/>
              </w:divBdr>
            </w:div>
            <w:div w:id="1663005265">
              <w:marLeft w:val="0"/>
              <w:marRight w:val="0"/>
              <w:marTop w:val="0"/>
              <w:marBottom w:val="0"/>
              <w:divBdr>
                <w:top w:val="none" w:sz="0" w:space="0" w:color="auto"/>
                <w:left w:val="none" w:sz="0" w:space="0" w:color="auto"/>
                <w:bottom w:val="none" w:sz="0" w:space="0" w:color="auto"/>
                <w:right w:val="none" w:sz="0" w:space="0" w:color="auto"/>
              </w:divBdr>
            </w:div>
            <w:div w:id="735981723">
              <w:marLeft w:val="0"/>
              <w:marRight w:val="0"/>
              <w:marTop w:val="0"/>
              <w:marBottom w:val="0"/>
              <w:divBdr>
                <w:top w:val="none" w:sz="0" w:space="0" w:color="auto"/>
                <w:left w:val="none" w:sz="0" w:space="0" w:color="auto"/>
                <w:bottom w:val="none" w:sz="0" w:space="0" w:color="auto"/>
                <w:right w:val="none" w:sz="0" w:space="0" w:color="auto"/>
              </w:divBdr>
            </w:div>
            <w:div w:id="1053698498">
              <w:marLeft w:val="0"/>
              <w:marRight w:val="0"/>
              <w:marTop w:val="0"/>
              <w:marBottom w:val="0"/>
              <w:divBdr>
                <w:top w:val="none" w:sz="0" w:space="0" w:color="auto"/>
                <w:left w:val="none" w:sz="0" w:space="0" w:color="auto"/>
                <w:bottom w:val="none" w:sz="0" w:space="0" w:color="auto"/>
                <w:right w:val="none" w:sz="0" w:space="0" w:color="auto"/>
              </w:divBdr>
            </w:div>
            <w:div w:id="358553321">
              <w:marLeft w:val="0"/>
              <w:marRight w:val="0"/>
              <w:marTop w:val="0"/>
              <w:marBottom w:val="0"/>
              <w:divBdr>
                <w:top w:val="none" w:sz="0" w:space="0" w:color="auto"/>
                <w:left w:val="none" w:sz="0" w:space="0" w:color="auto"/>
                <w:bottom w:val="none" w:sz="0" w:space="0" w:color="auto"/>
                <w:right w:val="none" w:sz="0" w:space="0" w:color="auto"/>
              </w:divBdr>
            </w:div>
            <w:div w:id="1950695005">
              <w:marLeft w:val="0"/>
              <w:marRight w:val="0"/>
              <w:marTop w:val="0"/>
              <w:marBottom w:val="0"/>
              <w:divBdr>
                <w:top w:val="none" w:sz="0" w:space="0" w:color="auto"/>
                <w:left w:val="none" w:sz="0" w:space="0" w:color="auto"/>
                <w:bottom w:val="none" w:sz="0" w:space="0" w:color="auto"/>
                <w:right w:val="none" w:sz="0" w:space="0" w:color="auto"/>
              </w:divBdr>
            </w:div>
            <w:div w:id="528686412">
              <w:marLeft w:val="0"/>
              <w:marRight w:val="0"/>
              <w:marTop w:val="0"/>
              <w:marBottom w:val="0"/>
              <w:divBdr>
                <w:top w:val="none" w:sz="0" w:space="0" w:color="auto"/>
                <w:left w:val="none" w:sz="0" w:space="0" w:color="auto"/>
                <w:bottom w:val="none" w:sz="0" w:space="0" w:color="auto"/>
                <w:right w:val="none" w:sz="0" w:space="0" w:color="auto"/>
              </w:divBdr>
            </w:div>
            <w:div w:id="105469952">
              <w:marLeft w:val="0"/>
              <w:marRight w:val="0"/>
              <w:marTop w:val="0"/>
              <w:marBottom w:val="0"/>
              <w:divBdr>
                <w:top w:val="none" w:sz="0" w:space="0" w:color="auto"/>
                <w:left w:val="none" w:sz="0" w:space="0" w:color="auto"/>
                <w:bottom w:val="none" w:sz="0" w:space="0" w:color="auto"/>
                <w:right w:val="none" w:sz="0" w:space="0" w:color="auto"/>
              </w:divBdr>
            </w:div>
            <w:div w:id="187177989">
              <w:marLeft w:val="0"/>
              <w:marRight w:val="0"/>
              <w:marTop w:val="0"/>
              <w:marBottom w:val="0"/>
              <w:divBdr>
                <w:top w:val="none" w:sz="0" w:space="0" w:color="auto"/>
                <w:left w:val="none" w:sz="0" w:space="0" w:color="auto"/>
                <w:bottom w:val="none" w:sz="0" w:space="0" w:color="auto"/>
                <w:right w:val="none" w:sz="0" w:space="0" w:color="auto"/>
              </w:divBdr>
            </w:div>
            <w:div w:id="1905331145">
              <w:marLeft w:val="0"/>
              <w:marRight w:val="0"/>
              <w:marTop w:val="0"/>
              <w:marBottom w:val="0"/>
              <w:divBdr>
                <w:top w:val="none" w:sz="0" w:space="0" w:color="auto"/>
                <w:left w:val="none" w:sz="0" w:space="0" w:color="auto"/>
                <w:bottom w:val="none" w:sz="0" w:space="0" w:color="auto"/>
                <w:right w:val="none" w:sz="0" w:space="0" w:color="auto"/>
              </w:divBdr>
            </w:div>
            <w:div w:id="389958909">
              <w:marLeft w:val="0"/>
              <w:marRight w:val="0"/>
              <w:marTop w:val="0"/>
              <w:marBottom w:val="0"/>
              <w:divBdr>
                <w:top w:val="none" w:sz="0" w:space="0" w:color="auto"/>
                <w:left w:val="none" w:sz="0" w:space="0" w:color="auto"/>
                <w:bottom w:val="none" w:sz="0" w:space="0" w:color="auto"/>
                <w:right w:val="none" w:sz="0" w:space="0" w:color="auto"/>
              </w:divBdr>
            </w:div>
            <w:div w:id="664820731">
              <w:marLeft w:val="0"/>
              <w:marRight w:val="0"/>
              <w:marTop w:val="0"/>
              <w:marBottom w:val="0"/>
              <w:divBdr>
                <w:top w:val="none" w:sz="0" w:space="0" w:color="auto"/>
                <w:left w:val="none" w:sz="0" w:space="0" w:color="auto"/>
                <w:bottom w:val="none" w:sz="0" w:space="0" w:color="auto"/>
                <w:right w:val="none" w:sz="0" w:space="0" w:color="auto"/>
              </w:divBdr>
            </w:div>
            <w:div w:id="1557935083">
              <w:marLeft w:val="0"/>
              <w:marRight w:val="0"/>
              <w:marTop w:val="0"/>
              <w:marBottom w:val="0"/>
              <w:divBdr>
                <w:top w:val="none" w:sz="0" w:space="0" w:color="auto"/>
                <w:left w:val="none" w:sz="0" w:space="0" w:color="auto"/>
                <w:bottom w:val="none" w:sz="0" w:space="0" w:color="auto"/>
                <w:right w:val="none" w:sz="0" w:space="0" w:color="auto"/>
              </w:divBdr>
            </w:div>
            <w:div w:id="1256134678">
              <w:marLeft w:val="0"/>
              <w:marRight w:val="0"/>
              <w:marTop w:val="0"/>
              <w:marBottom w:val="0"/>
              <w:divBdr>
                <w:top w:val="none" w:sz="0" w:space="0" w:color="auto"/>
                <w:left w:val="none" w:sz="0" w:space="0" w:color="auto"/>
                <w:bottom w:val="none" w:sz="0" w:space="0" w:color="auto"/>
                <w:right w:val="none" w:sz="0" w:space="0" w:color="auto"/>
              </w:divBdr>
            </w:div>
            <w:div w:id="543180256">
              <w:marLeft w:val="0"/>
              <w:marRight w:val="0"/>
              <w:marTop w:val="0"/>
              <w:marBottom w:val="0"/>
              <w:divBdr>
                <w:top w:val="none" w:sz="0" w:space="0" w:color="auto"/>
                <w:left w:val="none" w:sz="0" w:space="0" w:color="auto"/>
                <w:bottom w:val="none" w:sz="0" w:space="0" w:color="auto"/>
                <w:right w:val="none" w:sz="0" w:space="0" w:color="auto"/>
              </w:divBdr>
            </w:div>
          </w:divsChild>
        </w:div>
        <w:div w:id="1598174323">
          <w:marLeft w:val="0"/>
          <w:marRight w:val="0"/>
          <w:marTop w:val="0"/>
          <w:marBottom w:val="0"/>
          <w:divBdr>
            <w:top w:val="none" w:sz="0" w:space="0" w:color="auto"/>
            <w:left w:val="none" w:sz="0" w:space="0" w:color="auto"/>
            <w:bottom w:val="none" w:sz="0" w:space="0" w:color="auto"/>
            <w:right w:val="none" w:sz="0" w:space="0" w:color="auto"/>
          </w:divBdr>
        </w:div>
      </w:divsChild>
    </w:div>
    <w:div w:id="1288465764">
      <w:bodyDiv w:val="1"/>
      <w:marLeft w:val="0"/>
      <w:marRight w:val="0"/>
      <w:marTop w:val="0"/>
      <w:marBottom w:val="0"/>
      <w:divBdr>
        <w:top w:val="none" w:sz="0" w:space="0" w:color="auto"/>
        <w:left w:val="none" w:sz="0" w:space="0" w:color="auto"/>
        <w:bottom w:val="none" w:sz="0" w:space="0" w:color="auto"/>
        <w:right w:val="none" w:sz="0" w:space="0" w:color="auto"/>
      </w:divBdr>
    </w:div>
    <w:div w:id="1330670918">
      <w:bodyDiv w:val="1"/>
      <w:marLeft w:val="0"/>
      <w:marRight w:val="0"/>
      <w:marTop w:val="0"/>
      <w:marBottom w:val="0"/>
      <w:divBdr>
        <w:top w:val="none" w:sz="0" w:space="0" w:color="auto"/>
        <w:left w:val="none" w:sz="0" w:space="0" w:color="auto"/>
        <w:bottom w:val="none" w:sz="0" w:space="0" w:color="auto"/>
        <w:right w:val="none" w:sz="0" w:space="0" w:color="auto"/>
      </w:divBdr>
    </w:div>
    <w:div w:id="1456828553">
      <w:bodyDiv w:val="1"/>
      <w:marLeft w:val="0"/>
      <w:marRight w:val="0"/>
      <w:marTop w:val="0"/>
      <w:marBottom w:val="0"/>
      <w:divBdr>
        <w:top w:val="none" w:sz="0" w:space="0" w:color="auto"/>
        <w:left w:val="none" w:sz="0" w:space="0" w:color="auto"/>
        <w:bottom w:val="none" w:sz="0" w:space="0" w:color="auto"/>
        <w:right w:val="none" w:sz="0" w:space="0" w:color="auto"/>
      </w:divBdr>
      <w:divsChild>
        <w:div w:id="1081833062">
          <w:marLeft w:val="0"/>
          <w:marRight w:val="0"/>
          <w:marTop w:val="0"/>
          <w:marBottom w:val="0"/>
          <w:divBdr>
            <w:top w:val="none" w:sz="0" w:space="0" w:color="auto"/>
            <w:left w:val="none" w:sz="0" w:space="0" w:color="auto"/>
            <w:bottom w:val="none" w:sz="0" w:space="0" w:color="auto"/>
            <w:right w:val="none" w:sz="0" w:space="0" w:color="auto"/>
          </w:divBdr>
          <w:divsChild>
            <w:div w:id="107237567">
              <w:marLeft w:val="0"/>
              <w:marRight w:val="0"/>
              <w:marTop w:val="0"/>
              <w:marBottom w:val="0"/>
              <w:divBdr>
                <w:top w:val="none" w:sz="0" w:space="0" w:color="auto"/>
                <w:left w:val="none" w:sz="0" w:space="0" w:color="auto"/>
                <w:bottom w:val="none" w:sz="0" w:space="0" w:color="auto"/>
                <w:right w:val="none" w:sz="0" w:space="0" w:color="auto"/>
              </w:divBdr>
              <w:divsChild>
                <w:div w:id="7688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30175">
      <w:bodyDiv w:val="1"/>
      <w:marLeft w:val="0"/>
      <w:marRight w:val="0"/>
      <w:marTop w:val="0"/>
      <w:marBottom w:val="0"/>
      <w:divBdr>
        <w:top w:val="none" w:sz="0" w:space="0" w:color="auto"/>
        <w:left w:val="none" w:sz="0" w:space="0" w:color="auto"/>
        <w:bottom w:val="none" w:sz="0" w:space="0" w:color="auto"/>
        <w:right w:val="none" w:sz="0" w:space="0" w:color="auto"/>
      </w:divBdr>
    </w:div>
    <w:div w:id="1616981736">
      <w:bodyDiv w:val="1"/>
      <w:marLeft w:val="0"/>
      <w:marRight w:val="0"/>
      <w:marTop w:val="0"/>
      <w:marBottom w:val="0"/>
      <w:divBdr>
        <w:top w:val="none" w:sz="0" w:space="0" w:color="auto"/>
        <w:left w:val="none" w:sz="0" w:space="0" w:color="auto"/>
        <w:bottom w:val="none" w:sz="0" w:space="0" w:color="auto"/>
        <w:right w:val="none" w:sz="0" w:space="0" w:color="auto"/>
      </w:divBdr>
      <w:divsChild>
        <w:div w:id="1679653045">
          <w:marLeft w:val="0"/>
          <w:marRight w:val="0"/>
          <w:marTop w:val="0"/>
          <w:marBottom w:val="0"/>
          <w:divBdr>
            <w:top w:val="none" w:sz="0" w:space="0" w:color="auto"/>
            <w:left w:val="none" w:sz="0" w:space="0" w:color="auto"/>
            <w:bottom w:val="none" w:sz="0" w:space="0" w:color="auto"/>
            <w:right w:val="none" w:sz="0" w:space="0" w:color="auto"/>
          </w:divBdr>
          <w:divsChild>
            <w:div w:id="1183082439">
              <w:marLeft w:val="0"/>
              <w:marRight w:val="0"/>
              <w:marTop w:val="0"/>
              <w:marBottom w:val="0"/>
              <w:divBdr>
                <w:top w:val="none" w:sz="0" w:space="0" w:color="auto"/>
                <w:left w:val="none" w:sz="0" w:space="0" w:color="auto"/>
                <w:bottom w:val="none" w:sz="0" w:space="0" w:color="auto"/>
                <w:right w:val="none" w:sz="0" w:space="0" w:color="auto"/>
              </w:divBdr>
              <w:divsChild>
                <w:div w:id="2277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4583">
      <w:bodyDiv w:val="1"/>
      <w:marLeft w:val="0"/>
      <w:marRight w:val="0"/>
      <w:marTop w:val="0"/>
      <w:marBottom w:val="0"/>
      <w:divBdr>
        <w:top w:val="none" w:sz="0" w:space="0" w:color="auto"/>
        <w:left w:val="none" w:sz="0" w:space="0" w:color="auto"/>
        <w:bottom w:val="none" w:sz="0" w:space="0" w:color="auto"/>
        <w:right w:val="none" w:sz="0" w:space="0" w:color="auto"/>
      </w:divBdr>
      <w:divsChild>
        <w:div w:id="824778239">
          <w:marLeft w:val="0"/>
          <w:marRight w:val="0"/>
          <w:marTop w:val="0"/>
          <w:marBottom w:val="0"/>
          <w:divBdr>
            <w:top w:val="none" w:sz="0" w:space="0" w:color="auto"/>
            <w:left w:val="none" w:sz="0" w:space="0" w:color="auto"/>
            <w:bottom w:val="none" w:sz="0" w:space="0" w:color="auto"/>
            <w:right w:val="none" w:sz="0" w:space="0" w:color="auto"/>
          </w:divBdr>
          <w:divsChild>
            <w:div w:id="1084452866">
              <w:marLeft w:val="0"/>
              <w:marRight w:val="0"/>
              <w:marTop w:val="0"/>
              <w:marBottom w:val="0"/>
              <w:divBdr>
                <w:top w:val="none" w:sz="0" w:space="0" w:color="auto"/>
                <w:left w:val="none" w:sz="0" w:space="0" w:color="auto"/>
                <w:bottom w:val="none" w:sz="0" w:space="0" w:color="auto"/>
                <w:right w:val="none" w:sz="0" w:space="0" w:color="auto"/>
              </w:divBdr>
              <w:divsChild>
                <w:div w:id="2323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84894">
      <w:bodyDiv w:val="1"/>
      <w:marLeft w:val="0"/>
      <w:marRight w:val="0"/>
      <w:marTop w:val="0"/>
      <w:marBottom w:val="0"/>
      <w:divBdr>
        <w:top w:val="none" w:sz="0" w:space="0" w:color="auto"/>
        <w:left w:val="none" w:sz="0" w:space="0" w:color="auto"/>
        <w:bottom w:val="none" w:sz="0" w:space="0" w:color="auto"/>
        <w:right w:val="none" w:sz="0" w:space="0" w:color="auto"/>
      </w:divBdr>
    </w:div>
    <w:div w:id="2007128404">
      <w:bodyDiv w:val="1"/>
      <w:marLeft w:val="0"/>
      <w:marRight w:val="0"/>
      <w:marTop w:val="0"/>
      <w:marBottom w:val="0"/>
      <w:divBdr>
        <w:top w:val="none" w:sz="0" w:space="0" w:color="auto"/>
        <w:left w:val="none" w:sz="0" w:space="0" w:color="auto"/>
        <w:bottom w:val="none" w:sz="0" w:space="0" w:color="auto"/>
        <w:right w:val="none" w:sz="0" w:space="0" w:color="auto"/>
      </w:divBdr>
    </w:div>
    <w:div w:id="2093425100">
      <w:bodyDiv w:val="1"/>
      <w:marLeft w:val="0"/>
      <w:marRight w:val="0"/>
      <w:marTop w:val="0"/>
      <w:marBottom w:val="0"/>
      <w:divBdr>
        <w:top w:val="none" w:sz="0" w:space="0" w:color="auto"/>
        <w:left w:val="none" w:sz="0" w:space="0" w:color="auto"/>
        <w:bottom w:val="none" w:sz="0" w:space="0" w:color="auto"/>
        <w:right w:val="none" w:sz="0" w:space="0" w:color="auto"/>
      </w:divBdr>
      <w:divsChild>
        <w:div w:id="263000749">
          <w:marLeft w:val="0"/>
          <w:marRight w:val="0"/>
          <w:marTop w:val="0"/>
          <w:marBottom w:val="0"/>
          <w:divBdr>
            <w:top w:val="none" w:sz="0" w:space="0" w:color="auto"/>
            <w:left w:val="none" w:sz="0" w:space="0" w:color="auto"/>
            <w:bottom w:val="none" w:sz="0" w:space="0" w:color="auto"/>
            <w:right w:val="none" w:sz="0" w:space="0" w:color="auto"/>
          </w:divBdr>
          <w:divsChild>
            <w:div w:id="1725564395">
              <w:marLeft w:val="0"/>
              <w:marRight w:val="0"/>
              <w:marTop w:val="0"/>
              <w:marBottom w:val="0"/>
              <w:divBdr>
                <w:top w:val="none" w:sz="0" w:space="0" w:color="auto"/>
                <w:left w:val="none" w:sz="0" w:space="0" w:color="auto"/>
                <w:bottom w:val="none" w:sz="0" w:space="0" w:color="auto"/>
                <w:right w:val="none" w:sz="0" w:space="0" w:color="auto"/>
              </w:divBdr>
              <w:divsChild>
                <w:div w:id="2314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legislation.sa.gov.au/LZ/C/R/Work%20Health%20and%20Safety%20Regulations%202012.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safeworkaustralia.gov.au/sites/swa/pages/default"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safeworkaustralia.gov.au/sites/swa/about/publications/pages/construction-work"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7A781C-5420-4149-9243-60CE7F80DAD5}"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GB"/>
        </a:p>
      </dgm:t>
    </dgm:pt>
    <dgm:pt modelId="{C6BBB865-3A99-AC43-9908-6F3BDAA55F3B}">
      <dgm:prSet custT="1"/>
      <dgm:spPr/>
      <dgm:t>
        <a:bodyPr/>
        <a:lstStyle/>
        <a:p>
          <a:r>
            <a:rPr lang="en-GB" sz="900"/>
            <a:t>NO  </a:t>
          </a:r>
        </a:p>
      </dgm:t>
    </dgm:pt>
    <dgm:pt modelId="{66B78376-BDBC-1045-854E-4F8E338D20D7}" type="parTrans" cxnId="{0D41AC1C-5FD4-D84D-A074-5C55A4AD0585}">
      <dgm:prSet/>
      <dgm:spPr/>
      <dgm:t>
        <a:bodyPr/>
        <a:lstStyle/>
        <a:p>
          <a:endParaRPr lang="en-GB" sz="900"/>
        </a:p>
      </dgm:t>
    </dgm:pt>
    <dgm:pt modelId="{4E12E139-9808-214B-9AF4-D708BD6DFB7F}" type="sibTrans" cxnId="{0D41AC1C-5FD4-D84D-A074-5C55A4AD0585}">
      <dgm:prSet/>
      <dgm:spPr/>
      <dgm:t>
        <a:bodyPr/>
        <a:lstStyle/>
        <a:p>
          <a:endParaRPr lang="en-GB" sz="900"/>
        </a:p>
      </dgm:t>
    </dgm:pt>
    <dgm:pt modelId="{8BE6AA0F-21FE-3B46-BAD1-CAF534D08D98}">
      <dgm:prSet custT="1"/>
      <dgm:spPr/>
      <dgm:t>
        <a:bodyPr/>
        <a:lstStyle/>
        <a:p>
          <a:r>
            <a:rPr lang="en-GB" sz="900"/>
            <a:t>YES</a:t>
          </a:r>
        </a:p>
      </dgm:t>
    </dgm:pt>
    <dgm:pt modelId="{CE89B67D-9418-B341-858F-276F80C2B43A}" type="parTrans" cxnId="{470E8B28-633B-2141-84AA-3DCE7367130D}">
      <dgm:prSet/>
      <dgm:spPr/>
      <dgm:t>
        <a:bodyPr/>
        <a:lstStyle/>
        <a:p>
          <a:endParaRPr lang="en-GB" sz="900"/>
        </a:p>
      </dgm:t>
    </dgm:pt>
    <dgm:pt modelId="{98128A37-2EF4-C44F-BFFA-13612E24CBD1}" type="sibTrans" cxnId="{470E8B28-633B-2141-84AA-3DCE7367130D}">
      <dgm:prSet/>
      <dgm:spPr/>
      <dgm:t>
        <a:bodyPr/>
        <a:lstStyle/>
        <a:p>
          <a:endParaRPr lang="en-GB" sz="900"/>
        </a:p>
      </dgm:t>
    </dgm:pt>
    <dgm:pt modelId="{ADE4F3F1-4E95-9042-9747-8C6D2DEE7904}">
      <dgm:prSet custT="1"/>
      <dgm:spPr/>
      <dgm:t>
        <a:bodyPr/>
        <a:lstStyle/>
        <a:p>
          <a:r>
            <a:rPr lang="en-GB" sz="900"/>
            <a:t>Risk Assessment (eg JSA)  will identify all  hazards and controls </a:t>
          </a:r>
        </a:p>
      </dgm:t>
    </dgm:pt>
    <dgm:pt modelId="{2564CB0A-8AB0-A641-B695-B51418D92012}" type="parTrans" cxnId="{38C39C3B-74F1-0241-905A-4A3BF58CAA87}">
      <dgm:prSet/>
      <dgm:spPr/>
      <dgm:t>
        <a:bodyPr/>
        <a:lstStyle/>
        <a:p>
          <a:endParaRPr lang="en-GB" sz="900"/>
        </a:p>
      </dgm:t>
    </dgm:pt>
    <dgm:pt modelId="{6CBCB104-057E-E646-B716-E852A1B098F8}" type="sibTrans" cxnId="{38C39C3B-74F1-0241-905A-4A3BF58CAA87}">
      <dgm:prSet/>
      <dgm:spPr/>
      <dgm:t>
        <a:bodyPr/>
        <a:lstStyle/>
        <a:p>
          <a:endParaRPr lang="en-GB" sz="900"/>
        </a:p>
      </dgm:t>
    </dgm:pt>
    <dgm:pt modelId="{2E9C51B1-071B-874A-8B85-886E9B78F062}">
      <dgm:prSet custT="1"/>
      <dgm:spPr/>
      <dgm:t>
        <a:bodyPr/>
        <a:lstStyle/>
        <a:p>
          <a:r>
            <a:rPr lang="en-GB" sz="900"/>
            <a:t>Complete SWMS for high risk construction tasks only </a:t>
          </a:r>
        </a:p>
      </dgm:t>
    </dgm:pt>
    <dgm:pt modelId="{1A013D62-B79C-5240-B92E-AA1329F140DB}" type="parTrans" cxnId="{8B44971C-1C6C-B442-B603-9082C1E9199D}">
      <dgm:prSet/>
      <dgm:spPr/>
      <dgm:t>
        <a:bodyPr/>
        <a:lstStyle/>
        <a:p>
          <a:endParaRPr lang="en-GB" sz="900"/>
        </a:p>
      </dgm:t>
    </dgm:pt>
    <dgm:pt modelId="{9EBD9CFC-91F5-D842-BF35-5F87CEEE133E}" type="sibTrans" cxnId="{8B44971C-1C6C-B442-B603-9082C1E9199D}">
      <dgm:prSet/>
      <dgm:spPr/>
      <dgm:t>
        <a:bodyPr/>
        <a:lstStyle/>
        <a:p>
          <a:endParaRPr lang="en-GB" sz="900"/>
        </a:p>
      </dgm:t>
    </dgm:pt>
    <dgm:pt modelId="{5DA3FB0E-B3A5-F84F-85BB-32A54465F9EB}">
      <dgm:prSet phldrT="[Text]" custT="1"/>
      <dgm:spPr/>
      <dgm:t>
        <a:bodyPr/>
        <a:lstStyle/>
        <a:p>
          <a:r>
            <a:rPr lang="en-GB" sz="900"/>
            <a:t>Is H</a:t>
          </a:r>
          <a:r>
            <a:rPr lang="en-AU" sz="900"/>
            <a:t>igh Risk Construction Work (</a:t>
          </a:r>
          <a:r>
            <a:rPr lang="en-GB" sz="900"/>
            <a:t>HRCW) involved?</a:t>
          </a:r>
        </a:p>
      </dgm:t>
    </dgm:pt>
    <dgm:pt modelId="{B214300A-9D5D-9841-9BBB-68538BBA1F1D}" type="sibTrans" cxnId="{D9D439FE-1B13-BA40-BD3F-DCF5649B3FD8}">
      <dgm:prSet/>
      <dgm:spPr/>
      <dgm:t>
        <a:bodyPr/>
        <a:lstStyle/>
        <a:p>
          <a:endParaRPr lang="en-GB" sz="900"/>
        </a:p>
      </dgm:t>
    </dgm:pt>
    <dgm:pt modelId="{BFF26BB4-1240-2442-9901-B5B431F25835}" type="parTrans" cxnId="{D9D439FE-1B13-BA40-BD3F-DCF5649B3FD8}">
      <dgm:prSet/>
      <dgm:spPr/>
      <dgm:t>
        <a:bodyPr/>
        <a:lstStyle/>
        <a:p>
          <a:endParaRPr lang="en-GB" sz="900"/>
        </a:p>
      </dgm:t>
    </dgm:pt>
    <dgm:pt modelId="{A02947AB-5996-8C47-91AA-9B1AEFA3D184}">
      <dgm:prSet custT="1"/>
      <dgm:spPr/>
      <dgm:t>
        <a:bodyPr/>
        <a:lstStyle/>
        <a:p>
          <a:r>
            <a:rPr lang="en-GB" sz="900"/>
            <a:t>Complete risk assessment </a:t>
          </a:r>
        </a:p>
        <a:p>
          <a:r>
            <a:rPr lang="en-GB" sz="900"/>
            <a:t>WHSFOR - 320</a:t>
          </a:r>
        </a:p>
      </dgm:t>
    </dgm:pt>
    <dgm:pt modelId="{8CAD7817-4E7E-A44A-967A-677792443462}" type="parTrans" cxnId="{35AA73E2-C1EA-4048-8AC6-4F016823A4C5}">
      <dgm:prSet/>
      <dgm:spPr/>
      <dgm:t>
        <a:bodyPr/>
        <a:lstStyle/>
        <a:p>
          <a:endParaRPr lang="en-GB" sz="900"/>
        </a:p>
      </dgm:t>
    </dgm:pt>
    <dgm:pt modelId="{F98E3F93-7479-B04F-A9CE-683A4C9E9573}" type="sibTrans" cxnId="{35AA73E2-C1EA-4048-8AC6-4F016823A4C5}">
      <dgm:prSet/>
      <dgm:spPr/>
      <dgm:t>
        <a:bodyPr/>
        <a:lstStyle/>
        <a:p>
          <a:endParaRPr lang="en-GB" sz="900"/>
        </a:p>
      </dgm:t>
    </dgm:pt>
    <dgm:pt modelId="{07707E5E-80A3-8D4C-8CC4-5AD312D4B74B}">
      <dgm:prSet custT="1"/>
      <dgm:spPr/>
      <dgm:t>
        <a:bodyPr/>
        <a:lstStyle/>
        <a:p>
          <a:r>
            <a:rPr lang="en-GB" sz="900"/>
            <a:t>Complete Procedure (eg SOP,SWP, Work Instruction)</a:t>
          </a:r>
        </a:p>
      </dgm:t>
    </dgm:pt>
    <dgm:pt modelId="{03911E57-7160-854F-8B29-FCFF10C69D94}" type="parTrans" cxnId="{4C0C2ADE-CD71-9D43-ADD2-58C7D0BAEAF7}">
      <dgm:prSet/>
      <dgm:spPr/>
      <dgm:t>
        <a:bodyPr/>
        <a:lstStyle/>
        <a:p>
          <a:endParaRPr lang="en-GB" sz="900"/>
        </a:p>
      </dgm:t>
    </dgm:pt>
    <dgm:pt modelId="{1EE01E48-31DC-D644-8E41-894AFB5FB4A6}" type="sibTrans" cxnId="{4C0C2ADE-CD71-9D43-ADD2-58C7D0BAEAF7}">
      <dgm:prSet/>
      <dgm:spPr/>
      <dgm:t>
        <a:bodyPr/>
        <a:lstStyle/>
        <a:p>
          <a:endParaRPr lang="en-GB" sz="900"/>
        </a:p>
      </dgm:t>
    </dgm:pt>
    <dgm:pt modelId="{01EEB79B-6916-1A4C-BF7C-D8627046A85E}" type="pres">
      <dgm:prSet presAssocID="{E87A781C-5420-4149-9243-60CE7F80DAD5}" presName="hierChild1" presStyleCnt="0">
        <dgm:presLayoutVars>
          <dgm:chPref val="1"/>
          <dgm:dir/>
          <dgm:animOne val="branch"/>
          <dgm:animLvl val="lvl"/>
          <dgm:resizeHandles/>
        </dgm:presLayoutVars>
      </dgm:prSet>
      <dgm:spPr/>
    </dgm:pt>
    <dgm:pt modelId="{B7409E9A-EACF-6B4F-9CBF-70F1F178E485}" type="pres">
      <dgm:prSet presAssocID="{A02947AB-5996-8C47-91AA-9B1AEFA3D184}" presName="hierRoot1" presStyleCnt="0"/>
      <dgm:spPr/>
    </dgm:pt>
    <dgm:pt modelId="{6DE3D668-3874-C943-AA9E-581F9400BAD6}" type="pres">
      <dgm:prSet presAssocID="{A02947AB-5996-8C47-91AA-9B1AEFA3D184}" presName="composite" presStyleCnt="0"/>
      <dgm:spPr/>
    </dgm:pt>
    <dgm:pt modelId="{B8F2ABDC-BDF9-E646-AEBA-2F9404C6EE80}" type="pres">
      <dgm:prSet presAssocID="{A02947AB-5996-8C47-91AA-9B1AEFA3D184}" presName="background" presStyleLbl="node0" presStyleIdx="0" presStyleCnt="1"/>
      <dgm:spPr/>
    </dgm:pt>
    <dgm:pt modelId="{B9C4CCAD-8A9E-2F48-959E-22BC11095B3B}" type="pres">
      <dgm:prSet presAssocID="{A02947AB-5996-8C47-91AA-9B1AEFA3D184}" presName="text" presStyleLbl="fgAcc0" presStyleIdx="0" presStyleCnt="1">
        <dgm:presLayoutVars>
          <dgm:chPref val="3"/>
        </dgm:presLayoutVars>
      </dgm:prSet>
      <dgm:spPr/>
    </dgm:pt>
    <dgm:pt modelId="{8E702059-9D2B-BC44-B2AE-F0A978FC13C1}" type="pres">
      <dgm:prSet presAssocID="{A02947AB-5996-8C47-91AA-9B1AEFA3D184}" presName="hierChild2" presStyleCnt="0"/>
      <dgm:spPr/>
    </dgm:pt>
    <dgm:pt modelId="{1AA7DF7E-C2D9-A84C-A4EC-345ECB630AFC}" type="pres">
      <dgm:prSet presAssocID="{BFF26BB4-1240-2442-9901-B5B431F25835}" presName="Name10" presStyleLbl="parChTrans1D2" presStyleIdx="0" presStyleCnt="1"/>
      <dgm:spPr/>
    </dgm:pt>
    <dgm:pt modelId="{85519A2C-3A56-D548-8833-E023F437CCC4}" type="pres">
      <dgm:prSet presAssocID="{5DA3FB0E-B3A5-F84F-85BB-32A54465F9EB}" presName="hierRoot2" presStyleCnt="0"/>
      <dgm:spPr/>
    </dgm:pt>
    <dgm:pt modelId="{9DF10791-5D53-DC46-81CD-D03CBFF05133}" type="pres">
      <dgm:prSet presAssocID="{5DA3FB0E-B3A5-F84F-85BB-32A54465F9EB}" presName="composite2" presStyleCnt="0"/>
      <dgm:spPr/>
    </dgm:pt>
    <dgm:pt modelId="{A4C0B2A8-5934-B949-BDFE-5C43792DF02C}" type="pres">
      <dgm:prSet presAssocID="{5DA3FB0E-B3A5-F84F-85BB-32A54465F9EB}" presName="background2" presStyleLbl="node2" presStyleIdx="0" presStyleCnt="1"/>
      <dgm:spPr/>
    </dgm:pt>
    <dgm:pt modelId="{8C94EB13-937C-BA42-86F0-64064F7406C2}" type="pres">
      <dgm:prSet presAssocID="{5DA3FB0E-B3A5-F84F-85BB-32A54465F9EB}" presName="text2" presStyleLbl="fgAcc2" presStyleIdx="0" presStyleCnt="1">
        <dgm:presLayoutVars>
          <dgm:chPref val="3"/>
        </dgm:presLayoutVars>
      </dgm:prSet>
      <dgm:spPr/>
    </dgm:pt>
    <dgm:pt modelId="{C09173EA-8F35-0C47-8FEB-3F7CE08A5C91}" type="pres">
      <dgm:prSet presAssocID="{5DA3FB0E-B3A5-F84F-85BB-32A54465F9EB}" presName="hierChild3" presStyleCnt="0"/>
      <dgm:spPr/>
    </dgm:pt>
    <dgm:pt modelId="{85739DBE-CB58-4B4C-BBB5-F31FAE34C1B2}" type="pres">
      <dgm:prSet presAssocID="{CE89B67D-9418-B341-858F-276F80C2B43A}" presName="Name17" presStyleLbl="parChTrans1D3" presStyleIdx="0" presStyleCnt="2"/>
      <dgm:spPr/>
    </dgm:pt>
    <dgm:pt modelId="{E05C87AF-B578-B44E-AC9B-DFA19D79E91B}" type="pres">
      <dgm:prSet presAssocID="{8BE6AA0F-21FE-3B46-BAD1-CAF534D08D98}" presName="hierRoot3" presStyleCnt="0"/>
      <dgm:spPr/>
    </dgm:pt>
    <dgm:pt modelId="{8BA6B3A5-B708-A247-81BF-12AFB48C00D5}" type="pres">
      <dgm:prSet presAssocID="{8BE6AA0F-21FE-3B46-BAD1-CAF534D08D98}" presName="composite3" presStyleCnt="0"/>
      <dgm:spPr/>
    </dgm:pt>
    <dgm:pt modelId="{EEBC32DA-14E7-354B-99C1-C482BF8DB3A1}" type="pres">
      <dgm:prSet presAssocID="{8BE6AA0F-21FE-3B46-BAD1-CAF534D08D98}" presName="background3" presStyleLbl="node3" presStyleIdx="0" presStyleCnt="2"/>
      <dgm:spPr/>
    </dgm:pt>
    <dgm:pt modelId="{32DFB9C3-103A-DD41-8DA4-BD91AF5EF303}" type="pres">
      <dgm:prSet presAssocID="{8BE6AA0F-21FE-3B46-BAD1-CAF534D08D98}" presName="text3" presStyleLbl="fgAcc3" presStyleIdx="0" presStyleCnt="2">
        <dgm:presLayoutVars>
          <dgm:chPref val="3"/>
        </dgm:presLayoutVars>
      </dgm:prSet>
      <dgm:spPr/>
    </dgm:pt>
    <dgm:pt modelId="{F8251AD5-5621-2E4B-B3CF-D1EDDD5D024A}" type="pres">
      <dgm:prSet presAssocID="{8BE6AA0F-21FE-3B46-BAD1-CAF534D08D98}" presName="hierChild4" presStyleCnt="0"/>
      <dgm:spPr/>
    </dgm:pt>
    <dgm:pt modelId="{C5AC059F-BFE9-4D47-B09B-9D88C089F0FE}" type="pres">
      <dgm:prSet presAssocID="{1A013D62-B79C-5240-B92E-AA1329F140DB}" presName="Name23" presStyleLbl="parChTrans1D4" presStyleIdx="0" presStyleCnt="3"/>
      <dgm:spPr/>
    </dgm:pt>
    <dgm:pt modelId="{1D003F88-E58E-3E48-9531-52BA489B3EFF}" type="pres">
      <dgm:prSet presAssocID="{2E9C51B1-071B-874A-8B85-886E9B78F062}" presName="hierRoot4" presStyleCnt="0"/>
      <dgm:spPr/>
    </dgm:pt>
    <dgm:pt modelId="{D55D0633-6812-7141-8A58-26736A02D95A}" type="pres">
      <dgm:prSet presAssocID="{2E9C51B1-071B-874A-8B85-886E9B78F062}" presName="composite4" presStyleCnt="0"/>
      <dgm:spPr/>
    </dgm:pt>
    <dgm:pt modelId="{02F87931-0ED3-4D48-AAFD-B27B27960938}" type="pres">
      <dgm:prSet presAssocID="{2E9C51B1-071B-874A-8B85-886E9B78F062}" presName="background4" presStyleLbl="node4" presStyleIdx="0" presStyleCnt="3"/>
      <dgm:spPr/>
    </dgm:pt>
    <dgm:pt modelId="{3A9B0C1E-8885-5B46-B138-C7C139CA26DB}" type="pres">
      <dgm:prSet presAssocID="{2E9C51B1-071B-874A-8B85-886E9B78F062}" presName="text4" presStyleLbl="fgAcc4" presStyleIdx="0" presStyleCnt="3">
        <dgm:presLayoutVars>
          <dgm:chPref val="3"/>
        </dgm:presLayoutVars>
      </dgm:prSet>
      <dgm:spPr/>
    </dgm:pt>
    <dgm:pt modelId="{63579FBA-8C41-8A4C-BDE2-9F875AB4AE14}" type="pres">
      <dgm:prSet presAssocID="{2E9C51B1-071B-874A-8B85-886E9B78F062}" presName="hierChild5" presStyleCnt="0"/>
      <dgm:spPr/>
    </dgm:pt>
    <dgm:pt modelId="{4369C6ED-9A24-8847-95CF-2105E9679DBE}" type="pres">
      <dgm:prSet presAssocID="{66B78376-BDBC-1045-854E-4F8E338D20D7}" presName="Name17" presStyleLbl="parChTrans1D3" presStyleIdx="1" presStyleCnt="2"/>
      <dgm:spPr/>
    </dgm:pt>
    <dgm:pt modelId="{83D1A79B-D178-B045-A49E-8DA1D8541501}" type="pres">
      <dgm:prSet presAssocID="{C6BBB865-3A99-AC43-9908-6F3BDAA55F3B}" presName="hierRoot3" presStyleCnt="0"/>
      <dgm:spPr/>
    </dgm:pt>
    <dgm:pt modelId="{25EBA89C-2260-BA46-80A2-7904D8E15C53}" type="pres">
      <dgm:prSet presAssocID="{C6BBB865-3A99-AC43-9908-6F3BDAA55F3B}" presName="composite3" presStyleCnt="0"/>
      <dgm:spPr/>
    </dgm:pt>
    <dgm:pt modelId="{4D457E14-A78E-9C4B-BB86-5D5ED49295A1}" type="pres">
      <dgm:prSet presAssocID="{C6BBB865-3A99-AC43-9908-6F3BDAA55F3B}" presName="background3" presStyleLbl="node3" presStyleIdx="1" presStyleCnt="2"/>
      <dgm:spPr/>
    </dgm:pt>
    <dgm:pt modelId="{118CEC74-2C20-1C4F-8D9E-2F03EA1B6507}" type="pres">
      <dgm:prSet presAssocID="{C6BBB865-3A99-AC43-9908-6F3BDAA55F3B}" presName="text3" presStyleLbl="fgAcc3" presStyleIdx="1" presStyleCnt="2">
        <dgm:presLayoutVars>
          <dgm:chPref val="3"/>
        </dgm:presLayoutVars>
      </dgm:prSet>
      <dgm:spPr/>
    </dgm:pt>
    <dgm:pt modelId="{46453166-B3DA-474D-987A-DAF66FEFABE3}" type="pres">
      <dgm:prSet presAssocID="{C6BBB865-3A99-AC43-9908-6F3BDAA55F3B}" presName="hierChild4" presStyleCnt="0"/>
      <dgm:spPr/>
    </dgm:pt>
    <dgm:pt modelId="{B903A906-E0F2-C643-A892-63AE90844272}" type="pres">
      <dgm:prSet presAssocID="{2564CB0A-8AB0-A641-B695-B51418D92012}" presName="Name23" presStyleLbl="parChTrans1D4" presStyleIdx="1" presStyleCnt="3"/>
      <dgm:spPr/>
    </dgm:pt>
    <dgm:pt modelId="{B0EE2696-D9CE-184E-86EF-8F39A4338D43}" type="pres">
      <dgm:prSet presAssocID="{ADE4F3F1-4E95-9042-9747-8C6D2DEE7904}" presName="hierRoot4" presStyleCnt="0"/>
      <dgm:spPr/>
    </dgm:pt>
    <dgm:pt modelId="{228752C9-160A-3843-A0FD-86C09A8C7876}" type="pres">
      <dgm:prSet presAssocID="{ADE4F3F1-4E95-9042-9747-8C6D2DEE7904}" presName="composite4" presStyleCnt="0"/>
      <dgm:spPr/>
    </dgm:pt>
    <dgm:pt modelId="{96981534-02F5-944D-862B-ED42EA8C9A17}" type="pres">
      <dgm:prSet presAssocID="{ADE4F3F1-4E95-9042-9747-8C6D2DEE7904}" presName="background4" presStyleLbl="node4" presStyleIdx="1" presStyleCnt="3"/>
      <dgm:spPr/>
    </dgm:pt>
    <dgm:pt modelId="{11512465-4714-EA4E-812D-B82BDD22556B}" type="pres">
      <dgm:prSet presAssocID="{ADE4F3F1-4E95-9042-9747-8C6D2DEE7904}" presName="text4" presStyleLbl="fgAcc4" presStyleIdx="1" presStyleCnt="3">
        <dgm:presLayoutVars>
          <dgm:chPref val="3"/>
        </dgm:presLayoutVars>
      </dgm:prSet>
      <dgm:spPr/>
    </dgm:pt>
    <dgm:pt modelId="{43FB4155-4CA0-0442-8F53-7208D0BD7610}" type="pres">
      <dgm:prSet presAssocID="{ADE4F3F1-4E95-9042-9747-8C6D2DEE7904}" presName="hierChild5" presStyleCnt="0"/>
      <dgm:spPr/>
    </dgm:pt>
    <dgm:pt modelId="{0C416678-0A7B-D04A-9E45-BF6EAA9AC2CD}" type="pres">
      <dgm:prSet presAssocID="{03911E57-7160-854F-8B29-FCFF10C69D94}" presName="Name23" presStyleLbl="parChTrans1D4" presStyleIdx="2" presStyleCnt="3"/>
      <dgm:spPr/>
    </dgm:pt>
    <dgm:pt modelId="{E7FF6BC9-6481-3345-90B1-79873C103D0B}" type="pres">
      <dgm:prSet presAssocID="{07707E5E-80A3-8D4C-8CC4-5AD312D4B74B}" presName="hierRoot4" presStyleCnt="0"/>
      <dgm:spPr/>
    </dgm:pt>
    <dgm:pt modelId="{D545BA93-43FD-284A-B043-3FEC417E2594}" type="pres">
      <dgm:prSet presAssocID="{07707E5E-80A3-8D4C-8CC4-5AD312D4B74B}" presName="composite4" presStyleCnt="0"/>
      <dgm:spPr/>
    </dgm:pt>
    <dgm:pt modelId="{90E0E086-D313-1D48-B185-609FEC95A94F}" type="pres">
      <dgm:prSet presAssocID="{07707E5E-80A3-8D4C-8CC4-5AD312D4B74B}" presName="background4" presStyleLbl="node4" presStyleIdx="2" presStyleCnt="3"/>
      <dgm:spPr/>
    </dgm:pt>
    <dgm:pt modelId="{0C184699-6D98-D242-88F0-EFE5239409D9}" type="pres">
      <dgm:prSet presAssocID="{07707E5E-80A3-8D4C-8CC4-5AD312D4B74B}" presName="text4" presStyleLbl="fgAcc4" presStyleIdx="2" presStyleCnt="3">
        <dgm:presLayoutVars>
          <dgm:chPref val="3"/>
        </dgm:presLayoutVars>
      </dgm:prSet>
      <dgm:spPr/>
    </dgm:pt>
    <dgm:pt modelId="{F62440FF-A307-9340-AF00-BD3C276467ED}" type="pres">
      <dgm:prSet presAssocID="{07707E5E-80A3-8D4C-8CC4-5AD312D4B74B}" presName="hierChild5" presStyleCnt="0"/>
      <dgm:spPr/>
    </dgm:pt>
  </dgm:ptLst>
  <dgm:cxnLst>
    <dgm:cxn modelId="{B19A2318-DE03-9848-911A-3D8265FE23D5}" type="presOf" srcId="{E87A781C-5420-4149-9243-60CE7F80DAD5}" destId="{01EEB79B-6916-1A4C-BF7C-D8627046A85E}" srcOrd="0" destOrd="0" presId="urn:microsoft.com/office/officeart/2005/8/layout/hierarchy1"/>
    <dgm:cxn modelId="{8B44971C-1C6C-B442-B603-9082C1E9199D}" srcId="{8BE6AA0F-21FE-3B46-BAD1-CAF534D08D98}" destId="{2E9C51B1-071B-874A-8B85-886E9B78F062}" srcOrd="0" destOrd="0" parTransId="{1A013D62-B79C-5240-B92E-AA1329F140DB}" sibTransId="{9EBD9CFC-91F5-D842-BF35-5F87CEEE133E}"/>
    <dgm:cxn modelId="{0D41AC1C-5FD4-D84D-A074-5C55A4AD0585}" srcId="{5DA3FB0E-B3A5-F84F-85BB-32A54465F9EB}" destId="{C6BBB865-3A99-AC43-9908-6F3BDAA55F3B}" srcOrd="1" destOrd="0" parTransId="{66B78376-BDBC-1045-854E-4F8E338D20D7}" sibTransId="{4E12E139-9808-214B-9AF4-D708BD6DFB7F}"/>
    <dgm:cxn modelId="{618D5128-DE82-A346-9C2E-8545A8431250}" type="presOf" srcId="{2E9C51B1-071B-874A-8B85-886E9B78F062}" destId="{3A9B0C1E-8885-5B46-B138-C7C139CA26DB}" srcOrd="0" destOrd="0" presId="urn:microsoft.com/office/officeart/2005/8/layout/hierarchy1"/>
    <dgm:cxn modelId="{470E8B28-633B-2141-84AA-3DCE7367130D}" srcId="{5DA3FB0E-B3A5-F84F-85BB-32A54465F9EB}" destId="{8BE6AA0F-21FE-3B46-BAD1-CAF534D08D98}" srcOrd="0" destOrd="0" parTransId="{CE89B67D-9418-B341-858F-276F80C2B43A}" sibTransId="{98128A37-2EF4-C44F-BFFA-13612E24CBD1}"/>
    <dgm:cxn modelId="{02C9122B-B5E5-D849-BBAA-919DB9349CA5}" type="presOf" srcId="{03911E57-7160-854F-8B29-FCFF10C69D94}" destId="{0C416678-0A7B-D04A-9E45-BF6EAA9AC2CD}" srcOrd="0" destOrd="0" presId="urn:microsoft.com/office/officeart/2005/8/layout/hierarchy1"/>
    <dgm:cxn modelId="{38C39C3B-74F1-0241-905A-4A3BF58CAA87}" srcId="{C6BBB865-3A99-AC43-9908-6F3BDAA55F3B}" destId="{ADE4F3F1-4E95-9042-9747-8C6D2DEE7904}" srcOrd="0" destOrd="0" parTransId="{2564CB0A-8AB0-A641-B695-B51418D92012}" sibTransId="{6CBCB104-057E-E646-B716-E852A1B098F8}"/>
    <dgm:cxn modelId="{6C3CBA3D-763E-0642-B470-5F49547DCB82}" type="presOf" srcId="{5DA3FB0E-B3A5-F84F-85BB-32A54465F9EB}" destId="{8C94EB13-937C-BA42-86F0-64064F7406C2}" srcOrd="0" destOrd="0" presId="urn:microsoft.com/office/officeart/2005/8/layout/hierarchy1"/>
    <dgm:cxn modelId="{F913D85B-558E-C946-AC03-9B8623DB17AA}" type="presOf" srcId="{66B78376-BDBC-1045-854E-4F8E338D20D7}" destId="{4369C6ED-9A24-8847-95CF-2105E9679DBE}" srcOrd="0" destOrd="0" presId="urn:microsoft.com/office/officeart/2005/8/layout/hierarchy1"/>
    <dgm:cxn modelId="{B525AB41-62EF-F84A-B50D-BB175A4D67F2}" type="presOf" srcId="{C6BBB865-3A99-AC43-9908-6F3BDAA55F3B}" destId="{118CEC74-2C20-1C4F-8D9E-2F03EA1B6507}" srcOrd="0" destOrd="0" presId="urn:microsoft.com/office/officeart/2005/8/layout/hierarchy1"/>
    <dgm:cxn modelId="{6A638F55-8952-F140-A43B-79E5D4FAA809}" type="presOf" srcId="{2564CB0A-8AB0-A641-B695-B51418D92012}" destId="{B903A906-E0F2-C643-A892-63AE90844272}" srcOrd="0" destOrd="0" presId="urn:microsoft.com/office/officeart/2005/8/layout/hierarchy1"/>
    <dgm:cxn modelId="{D6063489-F3B3-394E-899E-1025951E9CEF}" type="presOf" srcId="{1A013D62-B79C-5240-B92E-AA1329F140DB}" destId="{C5AC059F-BFE9-4D47-B09B-9D88C089F0FE}" srcOrd="0" destOrd="0" presId="urn:microsoft.com/office/officeart/2005/8/layout/hierarchy1"/>
    <dgm:cxn modelId="{B400F391-8DF9-1747-981D-D65F9A507A28}" type="presOf" srcId="{BFF26BB4-1240-2442-9901-B5B431F25835}" destId="{1AA7DF7E-C2D9-A84C-A4EC-345ECB630AFC}" srcOrd="0" destOrd="0" presId="urn:microsoft.com/office/officeart/2005/8/layout/hierarchy1"/>
    <dgm:cxn modelId="{B4BF2D9C-AC4F-C845-B072-B3E317156322}" type="presOf" srcId="{A02947AB-5996-8C47-91AA-9B1AEFA3D184}" destId="{B9C4CCAD-8A9E-2F48-959E-22BC11095B3B}" srcOrd="0" destOrd="0" presId="urn:microsoft.com/office/officeart/2005/8/layout/hierarchy1"/>
    <dgm:cxn modelId="{BF4C78A8-F437-6B49-A096-EE525A47F9E1}" type="presOf" srcId="{07707E5E-80A3-8D4C-8CC4-5AD312D4B74B}" destId="{0C184699-6D98-D242-88F0-EFE5239409D9}" srcOrd="0" destOrd="0" presId="urn:microsoft.com/office/officeart/2005/8/layout/hierarchy1"/>
    <dgm:cxn modelId="{DD37EEAB-49B0-024F-BB79-C9211BA88C43}" type="presOf" srcId="{ADE4F3F1-4E95-9042-9747-8C6D2DEE7904}" destId="{11512465-4714-EA4E-812D-B82BDD22556B}" srcOrd="0" destOrd="0" presId="urn:microsoft.com/office/officeart/2005/8/layout/hierarchy1"/>
    <dgm:cxn modelId="{3E1A06B5-A515-674C-800F-51D1364A7568}" type="presOf" srcId="{CE89B67D-9418-B341-858F-276F80C2B43A}" destId="{85739DBE-CB58-4B4C-BBB5-F31FAE34C1B2}" srcOrd="0" destOrd="0" presId="urn:microsoft.com/office/officeart/2005/8/layout/hierarchy1"/>
    <dgm:cxn modelId="{13F65AD1-0F10-324F-931B-BF10F2E6793C}" type="presOf" srcId="{8BE6AA0F-21FE-3B46-BAD1-CAF534D08D98}" destId="{32DFB9C3-103A-DD41-8DA4-BD91AF5EF303}" srcOrd="0" destOrd="0" presId="urn:microsoft.com/office/officeart/2005/8/layout/hierarchy1"/>
    <dgm:cxn modelId="{4C0C2ADE-CD71-9D43-ADD2-58C7D0BAEAF7}" srcId="{ADE4F3F1-4E95-9042-9747-8C6D2DEE7904}" destId="{07707E5E-80A3-8D4C-8CC4-5AD312D4B74B}" srcOrd="0" destOrd="0" parTransId="{03911E57-7160-854F-8B29-FCFF10C69D94}" sibTransId="{1EE01E48-31DC-D644-8E41-894AFB5FB4A6}"/>
    <dgm:cxn modelId="{35AA73E2-C1EA-4048-8AC6-4F016823A4C5}" srcId="{E87A781C-5420-4149-9243-60CE7F80DAD5}" destId="{A02947AB-5996-8C47-91AA-9B1AEFA3D184}" srcOrd="0" destOrd="0" parTransId="{8CAD7817-4E7E-A44A-967A-677792443462}" sibTransId="{F98E3F93-7479-B04F-A9CE-683A4C9E9573}"/>
    <dgm:cxn modelId="{D9D439FE-1B13-BA40-BD3F-DCF5649B3FD8}" srcId="{A02947AB-5996-8C47-91AA-9B1AEFA3D184}" destId="{5DA3FB0E-B3A5-F84F-85BB-32A54465F9EB}" srcOrd="0" destOrd="0" parTransId="{BFF26BB4-1240-2442-9901-B5B431F25835}" sibTransId="{B214300A-9D5D-9841-9BBB-68538BBA1F1D}"/>
    <dgm:cxn modelId="{69459766-53AC-0247-8160-FD06A42D09F7}" type="presParOf" srcId="{01EEB79B-6916-1A4C-BF7C-D8627046A85E}" destId="{B7409E9A-EACF-6B4F-9CBF-70F1F178E485}" srcOrd="0" destOrd="0" presId="urn:microsoft.com/office/officeart/2005/8/layout/hierarchy1"/>
    <dgm:cxn modelId="{E478A21B-6884-2F42-9A43-C0F83CDD53CA}" type="presParOf" srcId="{B7409E9A-EACF-6B4F-9CBF-70F1F178E485}" destId="{6DE3D668-3874-C943-AA9E-581F9400BAD6}" srcOrd="0" destOrd="0" presId="urn:microsoft.com/office/officeart/2005/8/layout/hierarchy1"/>
    <dgm:cxn modelId="{32C0E850-754E-0F48-91EC-FFD369991B11}" type="presParOf" srcId="{6DE3D668-3874-C943-AA9E-581F9400BAD6}" destId="{B8F2ABDC-BDF9-E646-AEBA-2F9404C6EE80}" srcOrd="0" destOrd="0" presId="urn:microsoft.com/office/officeart/2005/8/layout/hierarchy1"/>
    <dgm:cxn modelId="{9432A868-5769-0949-B7F4-489A4DBBD748}" type="presParOf" srcId="{6DE3D668-3874-C943-AA9E-581F9400BAD6}" destId="{B9C4CCAD-8A9E-2F48-959E-22BC11095B3B}" srcOrd="1" destOrd="0" presId="urn:microsoft.com/office/officeart/2005/8/layout/hierarchy1"/>
    <dgm:cxn modelId="{40C0C8BD-C63E-C646-84E4-D9DF21084C17}" type="presParOf" srcId="{B7409E9A-EACF-6B4F-9CBF-70F1F178E485}" destId="{8E702059-9D2B-BC44-B2AE-F0A978FC13C1}" srcOrd="1" destOrd="0" presId="urn:microsoft.com/office/officeart/2005/8/layout/hierarchy1"/>
    <dgm:cxn modelId="{9406BA12-37C9-914C-86A8-89A61C0DBF1C}" type="presParOf" srcId="{8E702059-9D2B-BC44-B2AE-F0A978FC13C1}" destId="{1AA7DF7E-C2D9-A84C-A4EC-345ECB630AFC}" srcOrd="0" destOrd="0" presId="urn:microsoft.com/office/officeart/2005/8/layout/hierarchy1"/>
    <dgm:cxn modelId="{DF2162D5-A252-AA43-960F-24DA4688F509}" type="presParOf" srcId="{8E702059-9D2B-BC44-B2AE-F0A978FC13C1}" destId="{85519A2C-3A56-D548-8833-E023F437CCC4}" srcOrd="1" destOrd="0" presId="urn:microsoft.com/office/officeart/2005/8/layout/hierarchy1"/>
    <dgm:cxn modelId="{AFC06F9B-F6D5-C548-B62A-6D8B97095D02}" type="presParOf" srcId="{85519A2C-3A56-D548-8833-E023F437CCC4}" destId="{9DF10791-5D53-DC46-81CD-D03CBFF05133}" srcOrd="0" destOrd="0" presId="urn:microsoft.com/office/officeart/2005/8/layout/hierarchy1"/>
    <dgm:cxn modelId="{CA558FDE-6CD9-2E4B-837F-C0FDB5C25904}" type="presParOf" srcId="{9DF10791-5D53-DC46-81CD-D03CBFF05133}" destId="{A4C0B2A8-5934-B949-BDFE-5C43792DF02C}" srcOrd="0" destOrd="0" presId="urn:microsoft.com/office/officeart/2005/8/layout/hierarchy1"/>
    <dgm:cxn modelId="{C9BBC0C9-6D00-514E-AB70-D2F9B9CD2BBB}" type="presParOf" srcId="{9DF10791-5D53-DC46-81CD-D03CBFF05133}" destId="{8C94EB13-937C-BA42-86F0-64064F7406C2}" srcOrd="1" destOrd="0" presId="urn:microsoft.com/office/officeart/2005/8/layout/hierarchy1"/>
    <dgm:cxn modelId="{FC6996E7-8AC3-C64D-B2E9-F3D783650617}" type="presParOf" srcId="{85519A2C-3A56-D548-8833-E023F437CCC4}" destId="{C09173EA-8F35-0C47-8FEB-3F7CE08A5C91}" srcOrd="1" destOrd="0" presId="urn:microsoft.com/office/officeart/2005/8/layout/hierarchy1"/>
    <dgm:cxn modelId="{AC73B1F8-5288-EF49-97D6-E778AA296DD3}" type="presParOf" srcId="{C09173EA-8F35-0C47-8FEB-3F7CE08A5C91}" destId="{85739DBE-CB58-4B4C-BBB5-F31FAE34C1B2}" srcOrd="0" destOrd="0" presId="urn:microsoft.com/office/officeart/2005/8/layout/hierarchy1"/>
    <dgm:cxn modelId="{D739CB52-F4EF-9E4E-9817-F7D5BAEC221D}" type="presParOf" srcId="{C09173EA-8F35-0C47-8FEB-3F7CE08A5C91}" destId="{E05C87AF-B578-B44E-AC9B-DFA19D79E91B}" srcOrd="1" destOrd="0" presId="urn:microsoft.com/office/officeart/2005/8/layout/hierarchy1"/>
    <dgm:cxn modelId="{25ED78EC-BFEA-5449-9AEF-D294C9CBE74A}" type="presParOf" srcId="{E05C87AF-B578-B44E-AC9B-DFA19D79E91B}" destId="{8BA6B3A5-B708-A247-81BF-12AFB48C00D5}" srcOrd="0" destOrd="0" presId="urn:microsoft.com/office/officeart/2005/8/layout/hierarchy1"/>
    <dgm:cxn modelId="{AF4A222F-248A-A644-A2DC-55D8B51318DE}" type="presParOf" srcId="{8BA6B3A5-B708-A247-81BF-12AFB48C00D5}" destId="{EEBC32DA-14E7-354B-99C1-C482BF8DB3A1}" srcOrd="0" destOrd="0" presId="urn:microsoft.com/office/officeart/2005/8/layout/hierarchy1"/>
    <dgm:cxn modelId="{A69E99D4-AFDA-9143-AE01-45533FCFF25C}" type="presParOf" srcId="{8BA6B3A5-B708-A247-81BF-12AFB48C00D5}" destId="{32DFB9C3-103A-DD41-8DA4-BD91AF5EF303}" srcOrd="1" destOrd="0" presId="urn:microsoft.com/office/officeart/2005/8/layout/hierarchy1"/>
    <dgm:cxn modelId="{F4C7D64D-C725-2946-9A74-5988F8A06F0A}" type="presParOf" srcId="{E05C87AF-B578-B44E-AC9B-DFA19D79E91B}" destId="{F8251AD5-5621-2E4B-B3CF-D1EDDD5D024A}" srcOrd="1" destOrd="0" presId="urn:microsoft.com/office/officeart/2005/8/layout/hierarchy1"/>
    <dgm:cxn modelId="{8129E18D-6B95-6F4F-B96A-3CC2985B31CE}" type="presParOf" srcId="{F8251AD5-5621-2E4B-B3CF-D1EDDD5D024A}" destId="{C5AC059F-BFE9-4D47-B09B-9D88C089F0FE}" srcOrd="0" destOrd="0" presId="urn:microsoft.com/office/officeart/2005/8/layout/hierarchy1"/>
    <dgm:cxn modelId="{83082469-711A-A04E-8C9D-43FD29DF408B}" type="presParOf" srcId="{F8251AD5-5621-2E4B-B3CF-D1EDDD5D024A}" destId="{1D003F88-E58E-3E48-9531-52BA489B3EFF}" srcOrd="1" destOrd="0" presId="urn:microsoft.com/office/officeart/2005/8/layout/hierarchy1"/>
    <dgm:cxn modelId="{FD08E0ED-9EA0-4240-8828-E798D082091C}" type="presParOf" srcId="{1D003F88-E58E-3E48-9531-52BA489B3EFF}" destId="{D55D0633-6812-7141-8A58-26736A02D95A}" srcOrd="0" destOrd="0" presId="urn:microsoft.com/office/officeart/2005/8/layout/hierarchy1"/>
    <dgm:cxn modelId="{EEFEE7D5-7FEC-2A49-823D-472BABC94F4F}" type="presParOf" srcId="{D55D0633-6812-7141-8A58-26736A02D95A}" destId="{02F87931-0ED3-4D48-AAFD-B27B27960938}" srcOrd="0" destOrd="0" presId="urn:microsoft.com/office/officeart/2005/8/layout/hierarchy1"/>
    <dgm:cxn modelId="{DA655211-9591-8242-B3B1-7B97168EF5F2}" type="presParOf" srcId="{D55D0633-6812-7141-8A58-26736A02D95A}" destId="{3A9B0C1E-8885-5B46-B138-C7C139CA26DB}" srcOrd="1" destOrd="0" presId="urn:microsoft.com/office/officeart/2005/8/layout/hierarchy1"/>
    <dgm:cxn modelId="{2AA17989-E9F3-E24E-8EAF-62002DD79444}" type="presParOf" srcId="{1D003F88-E58E-3E48-9531-52BA489B3EFF}" destId="{63579FBA-8C41-8A4C-BDE2-9F875AB4AE14}" srcOrd="1" destOrd="0" presId="urn:microsoft.com/office/officeart/2005/8/layout/hierarchy1"/>
    <dgm:cxn modelId="{3D2574CC-480D-0447-A041-B5F1F13126C3}" type="presParOf" srcId="{C09173EA-8F35-0C47-8FEB-3F7CE08A5C91}" destId="{4369C6ED-9A24-8847-95CF-2105E9679DBE}" srcOrd="2" destOrd="0" presId="urn:microsoft.com/office/officeart/2005/8/layout/hierarchy1"/>
    <dgm:cxn modelId="{C38D4F88-D1E9-A643-8633-B8ABCF0098B1}" type="presParOf" srcId="{C09173EA-8F35-0C47-8FEB-3F7CE08A5C91}" destId="{83D1A79B-D178-B045-A49E-8DA1D8541501}" srcOrd="3" destOrd="0" presId="urn:microsoft.com/office/officeart/2005/8/layout/hierarchy1"/>
    <dgm:cxn modelId="{F9598C8B-1D3E-AC4C-8CB9-173820EBFC3C}" type="presParOf" srcId="{83D1A79B-D178-B045-A49E-8DA1D8541501}" destId="{25EBA89C-2260-BA46-80A2-7904D8E15C53}" srcOrd="0" destOrd="0" presId="urn:microsoft.com/office/officeart/2005/8/layout/hierarchy1"/>
    <dgm:cxn modelId="{9A03BCA9-9E80-7D43-91D9-253370384902}" type="presParOf" srcId="{25EBA89C-2260-BA46-80A2-7904D8E15C53}" destId="{4D457E14-A78E-9C4B-BB86-5D5ED49295A1}" srcOrd="0" destOrd="0" presId="urn:microsoft.com/office/officeart/2005/8/layout/hierarchy1"/>
    <dgm:cxn modelId="{74CB5B1F-794A-824D-8AFD-02661B787AB0}" type="presParOf" srcId="{25EBA89C-2260-BA46-80A2-7904D8E15C53}" destId="{118CEC74-2C20-1C4F-8D9E-2F03EA1B6507}" srcOrd="1" destOrd="0" presId="urn:microsoft.com/office/officeart/2005/8/layout/hierarchy1"/>
    <dgm:cxn modelId="{1B1755D0-B99C-1C48-A2B9-6D13C284272F}" type="presParOf" srcId="{83D1A79B-D178-B045-A49E-8DA1D8541501}" destId="{46453166-B3DA-474D-987A-DAF66FEFABE3}" srcOrd="1" destOrd="0" presId="urn:microsoft.com/office/officeart/2005/8/layout/hierarchy1"/>
    <dgm:cxn modelId="{9F2CAD93-D4E9-484C-8BB3-608029C5F7BF}" type="presParOf" srcId="{46453166-B3DA-474D-987A-DAF66FEFABE3}" destId="{B903A906-E0F2-C643-A892-63AE90844272}" srcOrd="0" destOrd="0" presId="urn:microsoft.com/office/officeart/2005/8/layout/hierarchy1"/>
    <dgm:cxn modelId="{61C5AB56-18F0-264D-B690-FADCDBB9947D}" type="presParOf" srcId="{46453166-B3DA-474D-987A-DAF66FEFABE3}" destId="{B0EE2696-D9CE-184E-86EF-8F39A4338D43}" srcOrd="1" destOrd="0" presId="urn:microsoft.com/office/officeart/2005/8/layout/hierarchy1"/>
    <dgm:cxn modelId="{98FF344B-7534-2F4E-A399-4D6CB8C34134}" type="presParOf" srcId="{B0EE2696-D9CE-184E-86EF-8F39A4338D43}" destId="{228752C9-160A-3843-A0FD-86C09A8C7876}" srcOrd="0" destOrd="0" presId="urn:microsoft.com/office/officeart/2005/8/layout/hierarchy1"/>
    <dgm:cxn modelId="{4F733DBE-16F8-5B4D-978D-72060229B7AF}" type="presParOf" srcId="{228752C9-160A-3843-A0FD-86C09A8C7876}" destId="{96981534-02F5-944D-862B-ED42EA8C9A17}" srcOrd="0" destOrd="0" presId="urn:microsoft.com/office/officeart/2005/8/layout/hierarchy1"/>
    <dgm:cxn modelId="{2C110290-6222-0F44-BE28-EF470B2DCD3F}" type="presParOf" srcId="{228752C9-160A-3843-A0FD-86C09A8C7876}" destId="{11512465-4714-EA4E-812D-B82BDD22556B}" srcOrd="1" destOrd="0" presId="urn:microsoft.com/office/officeart/2005/8/layout/hierarchy1"/>
    <dgm:cxn modelId="{429E8009-4B84-BC42-A4EB-9ACBD5A8EE05}" type="presParOf" srcId="{B0EE2696-D9CE-184E-86EF-8F39A4338D43}" destId="{43FB4155-4CA0-0442-8F53-7208D0BD7610}" srcOrd="1" destOrd="0" presId="urn:microsoft.com/office/officeart/2005/8/layout/hierarchy1"/>
    <dgm:cxn modelId="{44FFD8EE-4B6C-3B4C-893F-D4350FB9FC00}" type="presParOf" srcId="{43FB4155-4CA0-0442-8F53-7208D0BD7610}" destId="{0C416678-0A7B-D04A-9E45-BF6EAA9AC2CD}" srcOrd="0" destOrd="0" presId="urn:microsoft.com/office/officeart/2005/8/layout/hierarchy1"/>
    <dgm:cxn modelId="{DD5C4754-50FC-774A-89E7-161B6676EBB4}" type="presParOf" srcId="{43FB4155-4CA0-0442-8F53-7208D0BD7610}" destId="{E7FF6BC9-6481-3345-90B1-79873C103D0B}" srcOrd="1" destOrd="0" presId="urn:microsoft.com/office/officeart/2005/8/layout/hierarchy1"/>
    <dgm:cxn modelId="{41BC4EEA-BE7B-CE4E-A750-D1BF0634702F}" type="presParOf" srcId="{E7FF6BC9-6481-3345-90B1-79873C103D0B}" destId="{D545BA93-43FD-284A-B043-3FEC417E2594}" srcOrd="0" destOrd="0" presId="urn:microsoft.com/office/officeart/2005/8/layout/hierarchy1"/>
    <dgm:cxn modelId="{8D40027E-22A8-E844-B53E-F075FC9A5276}" type="presParOf" srcId="{D545BA93-43FD-284A-B043-3FEC417E2594}" destId="{90E0E086-D313-1D48-B185-609FEC95A94F}" srcOrd="0" destOrd="0" presId="urn:microsoft.com/office/officeart/2005/8/layout/hierarchy1"/>
    <dgm:cxn modelId="{44265B95-DC97-6848-93B0-D890ED11787F}" type="presParOf" srcId="{D545BA93-43FD-284A-B043-3FEC417E2594}" destId="{0C184699-6D98-D242-88F0-EFE5239409D9}" srcOrd="1" destOrd="0" presId="urn:microsoft.com/office/officeart/2005/8/layout/hierarchy1"/>
    <dgm:cxn modelId="{99F9A5CD-40EB-A647-B2A2-E8274947936F}" type="presParOf" srcId="{E7FF6BC9-6481-3345-90B1-79873C103D0B}" destId="{F62440FF-A307-9340-AF00-BD3C276467E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416678-0A7B-D04A-9E45-BF6EAA9AC2CD}">
      <dsp:nvSpPr>
        <dsp:cNvPr id="0" name=""/>
        <dsp:cNvSpPr/>
      </dsp:nvSpPr>
      <dsp:spPr>
        <a:xfrm>
          <a:off x="3616166" y="3666740"/>
          <a:ext cx="91440" cy="312251"/>
        </a:xfrm>
        <a:custGeom>
          <a:avLst/>
          <a:gdLst/>
          <a:ahLst/>
          <a:cxnLst/>
          <a:rect l="0" t="0" r="0" b="0"/>
          <a:pathLst>
            <a:path>
              <a:moveTo>
                <a:pt x="45720" y="0"/>
              </a:moveTo>
              <a:lnTo>
                <a:pt x="4572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03A906-E0F2-C643-A892-63AE90844272}">
      <dsp:nvSpPr>
        <dsp:cNvPr id="0" name=""/>
        <dsp:cNvSpPr/>
      </dsp:nvSpPr>
      <dsp:spPr>
        <a:xfrm>
          <a:off x="3616166" y="2672725"/>
          <a:ext cx="91440" cy="312251"/>
        </a:xfrm>
        <a:custGeom>
          <a:avLst/>
          <a:gdLst/>
          <a:ahLst/>
          <a:cxnLst/>
          <a:rect l="0" t="0" r="0" b="0"/>
          <a:pathLst>
            <a:path>
              <a:moveTo>
                <a:pt x="45720" y="0"/>
              </a:moveTo>
              <a:lnTo>
                <a:pt x="4572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69C6ED-9A24-8847-95CF-2105E9679DBE}">
      <dsp:nvSpPr>
        <dsp:cNvPr id="0" name=""/>
        <dsp:cNvSpPr/>
      </dsp:nvSpPr>
      <dsp:spPr>
        <a:xfrm>
          <a:off x="3005770" y="1678709"/>
          <a:ext cx="656115" cy="312251"/>
        </a:xfrm>
        <a:custGeom>
          <a:avLst/>
          <a:gdLst/>
          <a:ahLst/>
          <a:cxnLst/>
          <a:rect l="0" t="0" r="0" b="0"/>
          <a:pathLst>
            <a:path>
              <a:moveTo>
                <a:pt x="0" y="0"/>
              </a:moveTo>
              <a:lnTo>
                <a:pt x="0" y="212790"/>
              </a:lnTo>
              <a:lnTo>
                <a:pt x="656115" y="212790"/>
              </a:lnTo>
              <a:lnTo>
                <a:pt x="656115"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AC059F-BFE9-4D47-B09B-9D88C089F0FE}">
      <dsp:nvSpPr>
        <dsp:cNvPr id="0" name=""/>
        <dsp:cNvSpPr/>
      </dsp:nvSpPr>
      <dsp:spPr>
        <a:xfrm>
          <a:off x="2303934" y="2672725"/>
          <a:ext cx="91440" cy="312251"/>
        </a:xfrm>
        <a:custGeom>
          <a:avLst/>
          <a:gdLst/>
          <a:ahLst/>
          <a:cxnLst/>
          <a:rect l="0" t="0" r="0" b="0"/>
          <a:pathLst>
            <a:path>
              <a:moveTo>
                <a:pt x="45720" y="0"/>
              </a:moveTo>
              <a:lnTo>
                <a:pt x="4572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39DBE-CB58-4B4C-BBB5-F31FAE34C1B2}">
      <dsp:nvSpPr>
        <dsp:cNvPr id="0" name=""/>
        <dsp:cNvSpPr/>
      </dsp:nvSpPr>
      <dsp:spPr>
        <a:xfrm>
          <a:off x="2349654" y="1678709"/>
          <a:ext cx="656115" cy="312251"/>
        </a:xfrm>
        <a:custGeom>
          <a:avLst/>
          <a:gdLst/>
          <a:ahLst/>
          <a:cxnLst/>
          <a:rect l="0" t="0" r="0" b="0"/>
          <a:pathLst>
            <a:path>
              <a:moveTo>
                <a:pt x="656115" y="0"/>
              </a:moveTo>
              <a:lnTo>
                <a:pt x="656115" y="212790"/>
              </a:lnTo>
              <a:lnTo>
                <a:pt x="0" y="212790"/>
              </a:lnTo>
              <a:lnTo>
                <a:pt x="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7DF7E-C2D9-A84C-A4EC-345ECB630AFC}">
      <dsp:nvSpPr>
        <dsp:cNvPr id="0" name=""/>
        <dsp:cNvSpPr/>
      </dsp:nvSpPr>
      <dsp:spPr>
        <a:xfrm>
          <a:off x="2960050" y="684693"/>
          <a:ext cx="91440" cy="312251"/>
        </a:xfrm>
        <a:custGeom>
          <a:avLst/>
          <a:gdLst/>
          <a:ahLst/>
          <a:cxnLst/>
          <a:rect l="0" t="0" r="0" b="0"/>
          <a:pathLst>
            <a:path>
              <a:moveTo>
                <a:pt x="45720" y="0"/>
              </a:moveTo>
              <a:lnTo>
                <a:pt x="45720" y="312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2ABDC-BDF9-E646-AEBA-2F9404C6EE80}">
      <dsp:nvSpPr>
        <dsp:cNvPr id="0" name=""/>
        <dsp:cNvSpPr/>
      </dsp:nvSpPr>
      <dsp:spPr>
        <a:xfrm>
          <a:off x="2468947" y="2929"/>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C4CCAD-8A9E-2F48-959E-22BC11095B3B}">
      <dsp:nvSpPr>
        <dsp:cNvPr id="0" name=""/>
        <dsp:cNvSpPr/>
      </dsp:nvSpPr>
      <dsp:spPr>
        <a:xfrm>
          <a:off x="2588241" y="116258"/>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Complete risk assessment </a:t>
          </a:r>
        </a:p>
        <a:p>
          <a:pPr marL="0" lvl="0" indent="0" algn="ctr" defTabSz="400050">
            <a:lnSpc>
              <a:spcPct val="90000"/>
            </a:lnSpc>
            <a:spcBef>
              <a:spcPct val="0"/>
            </a:spcBef>
            <a:spcAft>
              <a:spcPct val="35000"/>
            </a:spcAft>
            <a:buNone/>
          </a:pPr>
          <a:r>
            <a:rPr lang="en-GB" sz="900" kern="1200"/>
            <a:t>WHSFOR - 320</a:t>
          </a:r>
        </a:p>
      </dsp:txBody>
      <dsp:txXfrm>
        <a:off x="2608209" y="136226"/>
        <a:ext cx="1033708" cy="641828"/>
      </dsp:txXfrm>
    </dsp:sp>
    <dsp:sp modelId="{A4C0B2A8-5934-B949-BDFE-5C43792DF02C}">
      <dsp:nvSpPr>
        <dsp:cNvPr id="0" name=""/>
        <dsp:cNvSpPr/>
      </dsp:nvSpPr>
      <dsp:spPr>
        <a:xfrm>
          <a:off x="2468947" y="996945"/>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94EB13-937C-BA42-86F0-64064F7406C2}">
      <dsp:nvSpPr>
        <dsp:cNvPr id="0" name=""/>
        <dsp:cNvSpPr/>
      </dsp:nvSpPr>
      <dsp:spPr>
        <a:xfrm>
          <a:off x="2588241" y="1110274"/>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H</a:t>
          </a:r>
          <a:r>
            <a:rPr lang="en-AU" sz="900" kern="1200"/>
            <a:t>igh Risk Construction Work (</a:t>
          </a:r>
          <a:r>
            <a:rPr lang="en-GB" sz="900" kern="1200"/>
            <a:t>HRCW) involved?</a:t>
          </a:r>
        </a:p>
      </dsp:txBody>
      <dsp:txXfrm>
        <a:off x="2608209" y="1130242"/>
        <a:ext cx="1033708" cy="641828"/>
      </dsp:txXfrm>
    </dsp:sp>
    <dsp:sp modelId="{EEBC32DA-14E7-354B-99C1-C482BF8DB3A1}">
      <dsp:nvSpPr>
        <dsp:cNvPr id="0" name=""/>
        <dsp:cNvSpPr/>
      </dsp:nvSpPr>
      <dsp:spPr>
        <a:xfrm>
          <a:off x="1812831" y="1990960"/>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DFB9C3-103A-DD41-8DA4-BD91AF5EF303}">
      <dsp:nvSpPr>
        <dsp:cNvPr id="0" name=""/>
        <dsp:cNvSpPr/>
      </dsp:nvSpPr>
      <dsp:spPr>
        <a:xfrm>
          <a:off x="1932125" y="2104289"/>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1952093" y="2124257"/>
        <a:ext cx="1033708" cy="641828"/>
      </dsp:txXfrm>
    </dsp:sp>
    <dsp:sp modelId="{02F87931-0ED3-4D48-AAFD-B27B27960938}">
      <dsp:nvSpPr>
        <dsp:cNvPr id="0" name=""/>
        <dsp:cNvSpPr/>
      </dsp:nvSpPr>
      <dsp:spPr>
        <a:xfrm>
          <a:off x="1812831" y="2984976"/>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9B0C1E-8885-5B46-B138-C7C139CA26DB}">
      <dsp:nvSpPr>
        <dsp:cNvPr id="0" name=""/>
        <dsp:cNvSpPr/>
      </dsp:nvSpPr>
      <dsp:spPr>
        <a:xfrm>
          <a:off x="1932125" y="3098305"/>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Complete SWMS for high risk construction tasks only </a:t>
          </a:r>
        </a:p>
      </dsp:txBody>
      <dsp:txXfrm>
        <a:off x="1952093" y="3118273"/>
        <a:ext cx="1033708" cy="641828"/>
      </dsp:txXfrm>
    </dsp:sp>
    <dsp:sp modelId="{4D457E14-A78E-9C4B-BB86-5D5ED49295A1}">
      <dsp:nvSpPr>
        <dsp:cNvPr id="0" name=""/>
        <dsp:cNvSpPr/>
      </dsp:nvSpPr>
      <dsp:spPr>
        <a:xfrm>
          <a:off x="3125063" y="1990960"/>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8CEC74-2C20-1C4F-8D9E-2F03EA1B6507}">
      <dsp:nvSpPr>
        <dsp:cNvPr id="0" name=""/>
        <dsp:cNvSpPr/>
      </dsp:nvSpPr>
      <dsp:spPr>
        <a:xfrm>
          <a:off x="3244357" y="2104289"/>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a:t>
          </a:r>
        </a:p>
      </dsp:txBody>
      <dsp:txXfrm>
        <a:off x="3264325" y="2124257"/>
        <a:ext cx="1033708" cy="641828"/>
      </dsp:txXfrm>
    </dsp:sp>
    <dsp:sp modelId="{96981534-02F5-944D-862B-ED42EA8C9A17}">
      <dsp:nvSpPr>
        <dsp:cNvPr id="0" name=""/>
        <dsp:cNvSpPr/>
      </dsp:nvSpPr>
      <dsp:spPr>
        <a:xfrm>
          <a:off x="3125063" y="2984976"/>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512465-4714-EA4E-812D-B82BDD22556B}">
      <dsp:nvSpPr>
        <dsp:cNvPr id="0" name=""/>
        <dsp:cNvSpPr/>
      </dsp:nvSpPr>
      <dsp:spPr>
        <a:xfrm>
          <a:off x="3244357" y="3098305"/>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Risk Assessment (eg JSA)  will identify all  hazards and controls </a:t>
          </a:r>
        </a:p>
      </dsp:txBody>
      <dsp:txXfrm>
        <a:off x="3264325" y="3118273"/>
        <a:ext cx="1033708" cy="641828"/>
      </dsp:txXfrm>
    </dsp:sp>
    <dsp:sp modelId="{90E0E086-D313-1D48-B185-609FEC95A94F}">
      <dsp:nvSpPr>
        <dsp:cNvPr id="0" name=""/>
        <dsp:cNvSpPr/>
      </dsp:nvSpPr>
      <dsp:spPr>
        <a:xfrm>
          <a:off x="3125063" y="3978992"/>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184699-6D98-D242-88F0-EFE5239409D9}">
      <dsp:nvSpPr>
        <dsp:cNvPr id="0" name=""/>
        <dsp:cNvSpPr/>
      </dsp:nvSpPr>
      <dsp:spPr>
        <a:xfrm>
          <a:off x="3244357" y="4092321"/>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Complete Procedure (eg SOP,SWP, Work Instruction)</a:t>
          </a:r>
        </a:p>
      </dsp:txBody>
      <dsp:txXfrm>
        <a:off x="3264325" y="4112289"/>
        <a:ext cx="1033708" cy="6418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717A-7AA2-4E26-9DBB-935193A6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2025-11-19T23:03:00Z</dcterms:created>
  <dcterms:modified xsi:type="dcterms:W3CDTF">2025-11-19T23:03:00Z</dcterms:modified>
</cp:coreProperties>
</file>