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9B60" w14:textId="24691B64" w:rsidR="006419CA" w:rsidRPr="00D23713" w:rsidRDefault="00D7537D" w:rsidP="00D7537D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</w:pPr>
      <w:r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>C</w:t>
      </w:r>
      <w:r w:rsidR="000340EF" w:rsidRPr="00D23713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>onsultation AND</w:t>
      </w:r>
      <w:r w:rsidR="00910E0A" w:rsidRPr="00D23713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 xml:space="preserve"> Disputes Resolution</w:t>
      </w:r>
    </w:p>
    <w:p w14:paraId="2B708B1E" w14:textId="77777777" w:rsidR="003A5A31" w:rsidRPr="00D23713" w:rsidRDefault="003A5A31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6AE0B6E" w14:textId="5C260FC0" w:rsidR="004A198E" w:rsidRPr="00D23713" w:rsidRDefault="00910E0A" w:rsidP="00D7537D">
      <w:pPr>
        <w:pStyle w:val="NormalWeb"/>
        <w:shd w:val="clear" w:color="auto" w:fill="FFFFFF" w:themeFill="background1"/>
        <w:spacing w:after="0" w:afterAutospacing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2371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Introduction</w:t>
      </w:r>
    </w:p>
    <w:p w14:paraId="3DF96C8D" w14:textId="5FD50371" w:rsidR="006618EE" w:rsidRPr="00D23713" w:rsidRDefault="009F7D7E" w:rsidP="00D7537D">
      <w:pPr>
        <w:pStyle w:val="BodyText"/>
        <w:ind w:left="0"/>
        <w:rPr>
          <w:rFonts w:asciiTheme="minorHAnsi" w:hAnsiTheme="minorHAnsi" w:cstheme="minorHAnsi"/>
          <w:iCs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${legalname}</w:t>
      </w:r>
      <w:r w:rsidR="002F0741" w:rsidRPr="00D23713">
        <w:rPr>
          <w:rFonts w:asciiTheme="minorHAnsi" w:hAnsiTheme="minorHAnsi" w:cstheme="minorHAnsi"/>
          <w:sz w:val="20"/>
          <w:szCs w:val="20"/>
        </w:rPr>
        <w:t xml:space="preserve"> </w:t>
      </w:r>
      <w:r w:rsidR="00B777E7" w:rsidRPr="00D23713">
        <w:rPr>
          <w:rFonts w:asciiTheme="minorHAnsi" w:hAnsiTheme="minorHAnsi" w:cstheme="minorHAnsi"/>
          <w:sz w:val="20"/>
          <w:szCs w:val="20"/>
        </w:rPr>
        <w:t xml:space="preserve">acknowledges </w:t>
      </w:r>
      <w:r w:rsidR="006618EE" w:rsidRPr="00D23713">
        <w:rPr>
          <w:rFonts w:asciiTheme="minorHAnsi" w:hAnsiTheme="minorHAnsi" w:cstheme="minorHAnsi"/>
          <w:sz w:val="20"/>
          <w:szCs w:val="20"/>
        </w:rPr>
        <w:t>c</w:t>
      </w:r>
      <w:r w:rsidR="006618EE" w:rsidRPr="00D23713">
        <w:rPr>
          <w:rFonts w:asciiTheme="minorHAnsi" w:hAnsiTheme="minorHAnsi" w:cstheme="minorHAnsi"/>
          <w:iCs/>
          <w:sz w:val="20"/>
          <w:szCs w:val="20"/>
        </w:rPr>
        <w:t xml:space="preserve">onsultation provides an opportunity for </w:t>
      </w:r>
      <w:r w:rsidR="007D0E74" w:rsidRPr="00D23713">
        <w:rPr>
          <w:rFonts w:asciiTheme="minorHAnsi" w:hAnsiTheme="minorHAnsi" w:cstheme="minorHAnsi"/>
          <w:iCs/>
          <w:sz w:val="20"/>
          <w:szCs w:val="20"/>
        </w:rPr>
        <w:t>workers</w:t>
      </w:r>
      <w:r w:rsidR="006618EE" w:rsidRPr="00D23713">
        <w:rPr>
          <w:rFonts w:asciiTheme="minorHAnsi" w:hAnsiTheme="minorHAnsi" w:cstheme="minorHAnsi"/>
          <w:iCs/>
          <w:sz w:val="20"/>
          <w:szCs w:val="20"/>
        </w:rPr>
        <w:t xml:space="preserve"> to contribute to the decision making process for ensu</w:t>
      </w:r>
      <w:r w:rsidR="006A21D1" w:rsidRPr="00D23713">
        <w:rPr>
          <w:rFonts w:asciiTheme="minorHAnsi" w:hAnsiTheme="minorHAnsi" w:cstheme="minorHAnsi"/>
          <w:iCs/>
          <w:sz w:val="20"/>
          <w:szCs w:val="20"/>
        </w:rPr>
        <w:t>ring their own workplace health and</w:t>
      </w:r>
      <w:r w:rsidR="006618EE" w:rsidRPr="00D23713">
        <w:rPr>
          <w:rFonts w:asciiTheme="minorHAnsi" w:hAnsiTheme="minorHAnsi" w:cstheme="minorHAnsi"/>
          <w:iCs/>
          <w:sz w:val="20"/>
          <w:szCs w:val="20"/>
        </w:rPr>
        <w:t xml:space="preserve"> safety. </w:t>
      </w:r>
      <w:r w:rsidR="00910E0A" w:rsidRPr="00D23713">
        <w:rPr>
          <w:rFonts w:asciiTheme="minorHAnsi" w:hAnsiTheme="minorHAnsi" w:cstheme="minorHAnsi"/>
          <w:sz w:val="20"/>
          <w:szCs w:val="20"/>
        </w:rPr>
        <w:t>This procedure</w:t>
      </w:r>
      <w:r w:rsidR="00B777E7" w:rsidRPr="00D23713">
        <w:rPr>
          <w:rFonts w:asciiTheme="minorHAnsi" w:hAnsiTheme="minorHAnsi" w:cstheme="minorHAnsi"/>
          <w:sz w:val="20"/>
          <w:szCs w:val="20"/>
        </w:rPr>
        <w:t xml:space="preserve"> outlines the arrangements for 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consultation </w:t>
      </w:r>
      <w:r w:rsidR="00A979BA" w:rsidRPr="00D23713">
        <w:rPr>
          <w:rFonts w:asciiTheme="minorHAnsi" w:hAnsiTheme="minorHAnsi" w:cstheme="minorHAnsi"/>
          <w:sz w:val="20"/>
          <w:szCs w:val="20"/>
        </w:rPr>
        <w:t>with workers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 in the</w:t>
      </w:r>
      <w:r w:rsidR="006618EE" w:rsidRPr="00D23713">
        <w:rPr>
          <w:rFonts w:asciiTheme="minorHAnsi" w:hAnsiTheme="minorHAnsi" w:cstheme="minorHAnsi"/>
          <w:sz w:val="20"/>
          <w:szCs w:val="20"/>
        </w:rPr>
        <w:t xml:space="preserve"> </w:t>
      </w:r>
      <w:r w:rsidR="00B777E7" w:rsidRPr="00D23713">
        <w:rPr>
          <w:rFonts w:asciiTheme="minorHAnsi" w:hAnsiTheme="minorHAnsi" w:cstheme="minorHAnsi"/>
          <w:sz w:val="20"/>
          <w:szCs w:val="20"/>
        </w:rPr>
        <w:t>implementation of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 programs</w:t>
      </w:r>
      <w:r w:rsidR="004E3950" w:rsidRPr="00D23713">
        <w:rPr>
          <w:rFonts w:asciiTheme="minorHAnsi" w:hAnsiTheme="minorHAnsi" w:cstheme="minorHAnsi"/>
          <w:sz w:val="20"/>
          <w:szCs w:val="20"/>
        </w:rPr>
        <w:t xml:space="preserve"> and activities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, </w:t>
      </w:r>
      <w:r w:rsidR="004E3950" w:rsidRPr="00D23713">
        <w:rPr>
          <w:rFonts w:asciiTheme="minorHAnsi" w:hAnsiTheme="minorHAnsi" w:cstheme="minorHAnsi"/>
          <w:sz w:val="20"/>
          <w:szCs w:val="20"/>
        </w:rPr>
        <w:t xml:space="preserve">as well as a process for </w:t>
      </w:r>
      <w:r w:rsidR="003A5A31" w:rsidRPr="00D23713">
        <w:rPr>
          <w:rFonts w:asciiTheme="minorHAnsi" w:hAnsiTheme="minorHAnsi" w:cstheme="minorHAnsi"/>
          <w:sz w:val="20"/>
          <w:szCs w:val="20"/>
        </w:rPr>
        <w:t>the resolution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 of </w:t>
      </w:r>
      <w:r w:rsidR="00D7537D">
        <w:rPr>
          <w:rFonts w:asciiTheme="minorHAnsi" w:hAnsiTheme="minorHAnsi" w:cstheme="minorHAnsi"/>
          <w:sz w:val="20"/>
          <w:szCs w:val="20"/>
        </w:rPr>
        <w:t>Work Health &amp; Safety (</w:t>
      </w:r>
      <w:r w:rsidR="006A21D1" w:rsidRPr="00D23713">
        <w:rPr>
          <w:rFonts w:asciiTheme="minorHAnsi" w:hAnsiTheme="minorHAnsi" w:cstheme="minorHAnsi"/>
          <w:sz w:val="20"/>
          <w:szCs w:val="20"/>
        </w:rPr>
        <w:t>WHS</w:t>
      </w:r>
      <w:r w:rsidR="00D7537D">
        <w:rPr>
          <w:rFonts w:asciiTheme="minorHAnsi" w:hAnsiTheme="minorHAnsi" w:cstheme="minorHAnsi"/>
          <w:sz w:val="20"/>
          <w:szCs w:val="20"/>
        </w:rPr>
        <w:t>)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 issues.</w:t>
      </w:r>
      <w:r w:rsidR="00B777E7" w:rsidRPr="00D23713">
        <w:rPr>
          <w:rFonts w:asciiTheme="minorHAnsi" w:hAnsiTheme="minorHAnsi" w:cstheme="minorHAnsi"/>
          <w:sz w:val="20"/>
          <w:szCs w:val="20"/>
        </w:rPr>
        <w:t xml:space="preserve"> </w:t>
      </w:r>
      <w:r w:rsidR="00BC5960" w:rsidRPr="00D23713">
        <w:rPr>
          <w:rFonts w:asciiTheme="minorHAnsi" w:hAnsiTheme="minorHAnsi" w:cstheme="minorHAnsi"/>
          <w:sz w:val="20"/>
          <w:szCs w:val="20"/>
        </w:rPr>
        <w:t xml:space="preserve">Consultation is also required with other duty holders whose work activities may overlap and interact. </w:t>
      </w:r>
      <w:r w:rsidR="00B777E7" w:rsidRPr="00D23713">
        <w:rPr>
          <w:rFonts w:asciiTheme="minorHAnsi" w:hAnsiTheme="minorHAnsi" w:cstheme="minorHAnsi"/>
          <w:i/>
          <w:sz w:val="20"/>
          <w:szCs w:val="20"/>
        </w:rPr>
        <w:t xml:space="preserve">The </w:t>
      </w:r>
      <w:r w:rsidR="00674BC8" w:rsidRPr="00D23713">
        <w:rPr>
          <w:rFonts w:asciiTheme="minorHAnsi" w:hAnsiTheme="minorHAnsi" w:cstheme="minorHAnsi"/>
          <w:i/>
          <w:sz w:val="20"/>
          <w:szCs w:val="20"/>
        </w:rPr>
        <w:t>Act</w:t>
      </w:r>
      <w:r w:rsidR="00674BC8" w:rsidRPr="00D23713">
        <w:rPr>
          <w:rFonts w:asciiTheme="minorHAnsi" w:hAnsiTheme="minorHAnsi" w:cstheme="minorHAnsi"/>
          <w:sz w:val="20"/>
          <w:szCs w:val="20"/>
        </w:rPr>
        <w:t xml:space="preserve"> </w:t>
      </w:r>
      <w:r w:rsidR="006A21D1" w:rsidRPr="00D23713">
        <w:rPr>
          <w:rFonts w:asciiTheme="minorHAnsi" w:hAnsiTheme="minorHAnsi" w:cstheme="minorHAnsi"/>
          <w:sz w:val="20"/>
          <w:szCs w:val="20"/>
        </w:rPr>
        <w:t>2012</w:t>
      </w:r>
      <w:r w:rsidR="00674BC8" w:rsidRPr="00D23713">
        <w:rPr>
          <w:rFonts w:asciiTheme="minorHAnsi" w:hAnsiTheme="minorHAnsi" w:cstheme="minorHAnsi"/>
          <w:sz w:val="20"/>
          <w:szCs w:val="20"/>
        </w:rPr>
        <w:t xml:space="preserve"> outlines that </w:t>
      </w:r>
      <w:r w:rsidR="00D7537D">
        <w:rPr>
          <w:rFonts w:asciiTheme="minorHAnsi" w:hAnsiTheme="minorHAnsi" w:cstheme="minorHAnsi"/>
          <w:sz w:val="20"/>
          <w:szCs w:val="20"/>
        </w:rPr>
        <w:t>Person Conducting a Business or Undertaking (</w:t>
      </w:r>
      <w:r w:rsidR="004A198E" w:rsidRPr="00D23713">
        <w:rPr>
          <w:rFonts w:asciiTheme="minorHAnsi" w:hAnsiTheme="minorHAnsi" w:cstheme="minorHAnsi"/>
          <w:sz w:val="20"/>
          <w:szCs w:val="20"/>
        </w:rPr>
        <w:t>PCBU</w:t>
      </w:r>
      <w:r w:rsidR="00D7537D">
        <w:rPr>
          <w:rFonts w:asciiTheme="minorHAnsi" w:hAnsiTheme="minorHAnsi" w:cstheme="minorHAnsi"/>
          <w:sz w:val="20"/>
          <w:szCs w:val="20"/>
        </w:rPr>
        <w:t>)</w:t>
      </w:r>
      <w:r w:rsidR="004A198E" w:rsidRPr="00D23713">
        <w:rPr>
          <w:rFonts w:asciiTheme="minorHAnsi" w:hAnsiTheme="minorHAnsi" w:cstheme="minorHAnsi"/>
          <w:sz w:val="20"/>
          <w:szCs w:val="20"/>
        </w:rPr>
        <w:t>’</w:t>
      </w:r>
      <w:r w:rsidR="00674BC8" w:rsidRPr="00D23713">
        <w:rPr>
          <w:rFonts w:asciiTheme="minorHAnsi" w:hAnsiTheme="minorHAnsi" w:cstheme="minorHAnsi"/>
          <w:sz w:val="20"/>
          <w:szCs w:val="20"/>
        </w:rPr>
        <w:t xml:space="preserve">s </w:t>
      </w:r>
      <w:r w:rsidR="00674BC8" w:rsidRPr="00D7537D">
        <w:rPr>
          <w:rFonts w:asciiTheme="minorHAnsi" w:hAnsiTheme="minorHAnsi" w:cstheme="minorHAnsi"/>
          <w:iCs/>
          <w:sz w:val="20"/>
          <w:szCs w:val="20"/>
          <w:u w:val="single"/>
        </w:rPr>
        <w:t>must</w:t>
      </w:r>
      <w:r w:rsidR="00674BC8" w:rsidRPr="00D2371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74BC8" w:rsidRPr="00D23713">
        <w:rPr>
          <w:rFonts w:asciiTheme="minorHAnsi" w:hAnsiTheme="minorHAnsi" w:cstheme="minorHAnsi"/>
          <w:sz w:val="20"/>
          <w:szCs w:val="20"/>
        </w:rPr>
        <w:t xml:space="preserve">consult with their </w:t>
      </w:r>
      <w:r w:rsidR="006A21D1" w:rsidRPr="00D23713">
        <w:rPr>
          <w:rFonts w:asciiTheme="minorHAnsi" w:hAnsiTheme="minorHAnsi" w:cstheme="minorHAnsi"/>
          <w:sz w:val="20"/>
          <w:szCs w:val="20"/>
        </w:rPr>
        <w:t>workers and representatives</w:t>
      </w:r>
      <w:r w:rsidR="00674BC8" w:rsidRPr="00D23713">
        <w:rPr>
          <w:rFonts w:asciiTheme="minorHAnsi" w:hAnsiTheme="minorHAnsi" w:cstheme="minorHAnsi"/>
          <w:sz w:val="20"/>
          <w:szCs w:val="20"/>
        </w:rPr>
        <w:t xml:space="preserve"> in relation to </w:t>
      </w:r>
      <w:r w:rsidR="006A21D1" w:rsidRPr="00D23713">
        <w:rPr>
          <w:rFonts w:asciiTheme="minorHAnsi" w:hAnsiTheme="minorHAnsi" w:cstheme="minorHAnsi"/>
          <w:sz w:val="20"/>
          <w:szCs w:val="20"/>
        </w:rPr>
        <w:t>WHS</w:t>
      </w:r>
      <w:r w:rsidR="00674BC8" w:rsidRPr="00D23713">
        <w:rPr>
          <w:rFonts w:asciiTheme="minorHAnsi" w:hAnsiTheme="minorHAnsi" w:cstheme="minorHAnsi"/>
          <w:sz w:val="20"/>
          <w:szCs w:val="20"/>
        </w:rPr>
        <w:t xml:space="preserve"> matters.</w:t>
      </w:r>
      <w:r w:rsidR="006618EE" w:rsidRPr="00D2371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C64526" w14:textId="77777777" w:rsidR="00910E0A" w:rsidRPr="00D23713" w:rsidRDefault="00910E0A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CC25BE1" w14:textId="22F672AC" w:rsidR="004A198E" w:rsidRPr="00D23713" w:rsidRDefault="00910E0A" w:rsidP="00D7537D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2371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Scope</w:t>
      </w:r>
    </w:p>
    <w:p w14:paraId="774BB508" w14:textId="5595E497" w:rsidR="00910E0A" w:rsidRPr="00D23713" w:rsidRDefault="00910E0A" w:rsidP="00D753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This </w:t>
      </w:r>
      <w:r w:rsidR="005363F4" w:rsidRPr="00D23713">
        <w:rPr>
          <w:rFonts w:asciiTheme="minorHAnsi" w:hAnsiTheme="minorHAnsi" w:cstheme="minorHAnsi"/>
          <w:sz w:val="20"/>
          <w:szCs w:val="20"/>
        </w:rPr>
        <w:t>procedure</w:t>
      </w:r>
      <w:r w:rsidRPr="00D23713">
        <w:rPr>
          <w:rFonts w:asciiTheme="minorHAnsi" w:hAnsiTheme="minorHAnsi" w:cstheme="minorHAnsi"/>
          <w:sz w:val="20"/>
          <w:szCs w:val="20"/>
        </w:rPr>
        <w:t xml:space="preserve"> relates to all </w:t>
      </w:r>
      <w:r w:rsidR="00F6560D" w:rsidRPr="00D23713">
        <w:rPr>
          <w:rFonts w:asciiTheme="minorHAnsi" w:hAnsiTheme="minorHAnsi" w:cstheme="minorHAnsi"/>
          <w:sz w:val="20"/>
          <w:szCs w:val="20"/>
        </w:rPr>
        <w:t>workers</w:t>
      </w:r>
      <w:r w:rsidR="003A1902" w:rsidRPr="00D23713">
        <w:rPr>
          <w:rFonts w:asciiTheme="minorHAnsi" w:hAnsiTheme="minorHAnsi" w:cstheme="minorHAnsi"/>
          <w:sz w:val="20"/>
          <w:szCs w:val="20"/>
        </w:rPr>
        <w:t xml:space="preserve"> (including contractors, </w:t>
      </w:r>
      <w:r w:rsidR="00FA14EB" w:rsidRPr="00D23713">
        <w:rPr>
          <w:rFonts w:asciiTheme="minorHAnsi" w:hAnsiTheme="minorHAnsi" w:cstheme="minorHAnsi"/>
          <w:sz w:val="20"/>
          <w:szCs w:val="20"/>
        </w:rPr>
        <w:t>sub-contractors</w:t>
      </w:r>
      <w:r w:rsidR="005363F4" w:rsidRPr="00D23713">
        <w:rPr>
          <w:rFonts w:asciiTheme="minorHAnsi" w:hAnsiTheme="minorHAnsi" w:cstheme="minorHAnsi"/>
          <w:sz w:val="20"/>
          <w:szCs w:val="20"/>
        </w:rPr>
        <w:t>, visitors</w:t>
      </w:r>
      <w:r w:rsidR="00A11A95" w:rsidRPr="00D23713">
        <w:rPr>
          <w:rFonts w:asciiTheme="minorHAnsi" w:hAnsiTheme="minorHAnsi" w:cstheme="minorHAnsi"/>
          <w:sz w:val="20"/>
          <w:szCs w:val="20"/>
        </w:rPr>
        <w:t xml:space="preserve"> &amp; </w:t>
      </w:r>
      <w:r w:rsidR="003A1902" w:rsidRPr="00D23713">
        <w:rPr>
          <w:rFonts w:asciiTheme="minorHAnsi" w:hAnsiTheme="minorHAnsi" w:cstheme="minorHAnsi"/>
          <w:sz w:val="20"/>
          <w:szCs w:val="20"/>
        </w:rPr>
        <w:t>volunteers)</w:t>
      </w:r>
      <w:r w:rsidRPr="00D23713">
        <w:rPr>
          <w:rFonts w:asciiTheme="minorHAnsi" w:hAnsiTheme="minorHAnsi" w:cstheme="minorHAnsi"/>
          <w:sz w:val="20"/>
          <w:szCs w:val="20"/>
        </w:rPr>
        <w:t xml:space="preserve"> </w:t>
      </w:r>
      <w:r w:rsidR="00DF3E2A" w:rsidRPr="00D23713">
        <w:rPr>
          <w:rFonts w:asciiTheme="minorHAnsi" w:hAnsiTheme="minorHAnsi" w:cstheme="minorHAnsi"/>
          <w:sz w:val="20"/>
          <w:szCs w:val="20"/>
        </w:rPr>
        <w:t>who carry</w:t>
      </w:r>
      <w:r w:rsidR="003A1902" w:rsidRPr="00D23713">
        <w:rPr>
          <w:rFonts w:asciiTheme="minorHAnsi" w:hAnsiTheme="minorHAnsi" w:cstheme="minorHAnsi"/>
          <w:sz w:val="20"/>
          <w:szCs w:val="20"/>
        </w:rPr>
        <w:t xml:space="preserve"> out work for</w:t>
      </w:r>
      <w:r w:rsidRPr="00D23713">
        <w:rPr>
          <w:rFonts w:asciiTheme="minorHAnsi" w:hAnsiTheme="minorHAnsi" w:cstheme="minorHAnsi"/>
          <w:sz w:val="20"/>
          <w:szCs w:val="20"/>
        </w:rPr>
        <w:t xml:space="preserve"> </w:t>
      </w:r>
      <w:r w:rsidR="009F7D7E" w:rsidRPr="00D23713">
        <w:rPr>
          <w:rFonts w:asciiTheme="minorHAnsi" w:hAnsiTheme="minorHAnsi" w:cstheme="minorHAnsi"/>
          <w:sz w:val="20"/>
          <w:szCs w:val="20"/>
        </w:rPr>
        <w:t>${legalname}</w:t>
      </w:r>
      <w:r w:rsidR="002F0741" w:rsidRPr="00D23713">
        <w:rPr>
          <w:rFonts w:asciiTheme="minorHAnsi" w:hAnsiTheme="minorHAnsi" w:cstheme="minorHAnsi"/>
          <w:sz w:val="20"/>
          <w:szCs w:val="20"/>
        </w:rPr>
        <w:t xml:space="preserve">. </w:t>
      </w:r>
      <w:r w:rsidRPr="00D23713">
        <w:rPr>
          <w:rFonts w:asciiTheme="minorHAnsi" w:hAnsiTheme="minorHAnsi" w:cstheme="minorHAnsi"/>
          <w:sz w:val="20"/>
          <w:szCs w:val="20"/>
        </w:rPr>
        <w:t xml:space="preserve">Consultation must occur </w:t>
      </w:r>
      <w:r w:rsidR="005363F4" w:rsidRPr="00D23713">
        <w:rPr>
          <w:rFonts w:asciiTheme="minorHAnsi" w:hAnsiTheme="minorHAnsi" w:cstheme="minorHAnsi"/>
          <w:sz w:val="20"/>
          <w:szCs w:val="20"/>
        </w:rPr>
        <w:t>when proposing changes, managing hazards and risks, making decisions about the adequacy of facilities</w:t>
      </w:r>
      <w:r w:rsidRPr="00D23713">
        <w:rPr>
          <w:rFonts w:asciiTheme="minorHAnsi" w:hAnsiTheme="minorHAnsi" w:cstheme="minorHAnsi"/>
          <w:sz w:val="20"/>
          <w:szCs w:val="20"/>
        </w:rPr>
        <w:t xml:space="preserve"> which may affect the health</w:t>
      </w:r>
      <w:r w:rsidR="00F6560D" w:rsidRPr="00D23713">
        <w:rPr>
          <w:rFonts w:asciiTheme="minorHAnsi" w:hAnsiTheme="minorHAnsi" w:cstheme="minorHAnsi"/>
          <w:sz w:val="20"/>
          <w:szCs w:val="20"/>
        </w:rPr>
        <w:t xml:space="preserve"> and </w:t>
      </w:r>
      <w:r w:rsidRPr="00D23713">
        <w:rPr>
          <w:rFonts w:asciiTheme="minorHAnsi" w:hAnsiTheme="minorHAnsi" w:cstheme="minorHAnsi"/>
          <w:sz w:val="20"/>
          <w:szCs w:val="20"/>
        </w:rPr>
        <w:t xml:space="preserve">safety of a </w:t>
      </w:r>
      <w:r w:rsidR="00F6560D" w:rsidRPr="00D23713">
        <w:rPr>
          <w:rFonts w:asciiTheme="minorHAnsi" w:hAnsiTheme="minorHAnsi" w:cstheme="minorHAnsi"/>
          <w:sz w:val="20"/>
          <w:szCs w:val="20"/>
        </w:rPr>
        <w:t>worker</w:t>
      </w:r>
      <w:r w:rsidRPr="00D23713">
        <w:rPr>
          <w:rFonts w:asciiTheme="minorHAnsi" w:hAnsiTheme="minorHAnsi" w:cstheme="minorHAnsi"/>
          <w:sz w:val="20"/>
          <w:szCs w:val="20"/>
        </w:rPr>
        <w:t xml:space="preserve"> at work</w:t>
      </w:r>
      <w:r w:rsidR="005363F4" w:rsidRPr="00D23713">
        <w:rPr>
          <w:rFonts w:asciiTheme="minorHAnsi" w:hAnsiTheme="minorHAnsi" w:cstheme="minorHAnsi"/>
          <w:sz w:val="20"/>
          <w:szCs w:val="20"/>
        </w:rPr>
        <w:t>. Also when developing procedures for consultation, issue resolution, monitoring the health of workers or conditions at work and information and training.</w:t>
      </w:r>
      <w:r w:rsidR="003A5A31" w:rsidRPr="00D23713">
        <w:rPr>
          <w:rFonts w:asciiTheme="minorHAnsi" w:hAnsiTheme="minorHAnsi" w:cstheme="minorHAnsi"/>
          <w:sz w:val="20"/>
          <w:szCs w:val="20"/>
        </w:rPr>
        <w:t xml:space="preserve"> Disputes resolution is in r</w:t>
      </w:r>
      <w:r w:rsidR="0001193E" w:rsidRPr="00D23713">
        <w:rPr>
          <w:rFonts w:asciiTheme="minorHAnsi" w:hAnsiTheme="minorHAnsi" w:cstheme="minorHAnsi"/>
          <w:sz w:val="20"/>
          <w:szCs w:val="20"/>
        </w:rPr>
        <w:t xml:space="preserve">elation to matters relating to </w:t>
      </w:r>
      <w:r w:rsidR="00F6560D" w:rsidRPr="00D23713">
        <w:rPr>
          <w:rFonts w:asciiTheme="minorHAnsi" w:hAnsiTheme="minorHAnsi" w:cstheme="minorHAnsi"/>
          <w:sz w:val="20"/>
          <w:szCs w:val="20"/>
        </w:rPr>
        <w:t>WHS</w:t>
      </w:r>
      <w:r w:rsidR="00065F1C" w:rsidRPr="00D23713">
        <w:rPr>
          <w:rFonts w:asciiTheme="minorHAnsi" w:hAnsiTheme="minorHAnsi" w:cstheme="minorHAnsi"/>
          <w:sz w:val="20"/>
          <w:szCs w:val="20"/>
        </w:rPr>
        <w:t xml:space="preserve"> </w:t>
      </w:r>
      <w:r w:rsidR="003A5A31" w:rsidRPr="00D23713">
        <w:rPr>
          <w:rFonts w:asciiTheme="minorHAnsi" w:hAnsiTheme="minorHAnsi" w:cstheme="minorHAnsi"/>
          <w:sz w:val="20"/>
          <w:szCs w:val="20"/>
        </w:rPr>
        <w:t>only.</w:t>
      </w:r>
    </w:p>
    <w:p w14:paraId="2E6CDC22" w14:textId="77777777" w:rsidR="006618EE" w:rsidRPr="00D23713" w:rsidRDefault="006618EE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E7B65B8" w14:textId="6399F56B" w:rsidR="006A21D1" w:rsidRPr="00D23713" w:rsidRDefault="00A11A95" w:rsidP="00D7537D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2371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Definition</w:t>
      </w:r>
    </w:p>
    <w:p w14:paraId="2EFA0927" w14:textId="77777777" w:rsidR="006A21D1" w:rsidRPr="00D23713" w:rsidRDefault="006A21D1" w:rsidP="00D753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en-AU"/>
        </w:rPr>
      </w:pPr>
      <w:r w:rsidRPr="00D23713">
        <w:rPr>
          <w:rFonts w:asciiTheme="minorHAnsi" w:hAnsiTheme="minorHAnsi" w:cstheme="minorHAnsi"/>
          <w:b/>
          <w:sz w:val="20"/>
          <w:szCs w:val="20"/>
          <w:lang w:eastAsia="en-AU"/>
        </w:rPr>
        <w:t>Consultation</w:t>
      </w:r>
      <w:r w:rsidRPr="00D23713">
        <w:rPr>
          <w:rFonts w:asciiTheme="minorHAnsi" w:hAnsiTheme="minorHAnsi" w:cstheme="minorHAnsi"/>
          <w:sz w:val="20"/>
          <w:szCs w:val="20"/>
          <w:lang w:eastAsia="en-AU"/>
        </w:rPr>
        <w:t xml:space="preserve"> means the sharing of relevant WHS information and the reasonable opportunity for workers to express their views and contribute to decision making on matters that</w:t>
      </w:r>
      <w:r w:rsidR="004F6649" w:rsidRPr="00D23713">
        <w:rPr>
          <w:rFonts w:asciiTheme="minorHAnsi" w:hAnsiTheme="minorHAnsi" w:cstheme="minorHAnsi"/>
          <w:sz w:val="20"/>
          <w:szCs w:val="20"/>
          <w:lang w:eastAsia="en-AU"/>
        </w:rPr>
        <w:t xml:space="preserve"> affect their health and safety and that those views are taken into consideration.</w:t>
      </w:r>
    </w:p>
    <w:p w14:paraId="493DF7AE" w14:textId="77777777" w:rsidR="006A21D1" w:rsidRPr="00D23713" w:rsidRDefault="006A21D1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53B83B" w14:textId="77777777" w:rsidR="00910E0A" w:rsidRPr="00D23713" w:rsidRDefault="003035C8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b/>
          <w:sz w:val="20"/>
          <w:szCs w:val="20"/>
        </w:rPr>
        <w:t>HS</w:t>
      </w:r>
      <w:r w:rsidR="00910E0A" w:rsidRPr="00D23713">
        <w:rPr>
          <w:rFonts w:asciiTheme="minorHAnsi" w:hAnsiTheme="minorHAnsi" w:cstheme="minorHAnsi"/>
          <w:b/>
          <w:sz w:val="20"/>
          <w:szCs w:val="20"/>
        </w:rPr>
        <w:t xml:space="preserve"> Consultative Forum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 is a group established to assist development and implementation of the </w:t>
      </w:r>
      <w:r w:rsidRPr="00D23713">
        <w:rPr>
          <w:rFonts w:asciiTheme="minorHAnsi" w:hAnsiTheme="minorHAnsi" w:cstheme="minorHAnsi"/>
          <w:sz w:val="20"/>
          <w:szCs w:val="20"/>
        </w:rPr>
        <w:t>WHS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 program </w:t>
      </w:r>
      <w:r w:rsidR="003A5A31" w:rsidRPr="00D23713">
        <w:rPr>
          <w:rFonts w:asciiTheme="minorHAnsi" w:hAnsiTheme="minorHAnsi" w:cstheme="minorHAnsi"/>
          <w:sz w:val="20"/>
          <w:szCs w:val="20"/>
        </w:rPr>
        <w:t>and activities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 in a collaborative manner and to provide a consultative forum where </w:t>
      </w:r>
      <w:r w:rsidRPr="00D23713">
        <w:rPr>
          <w:rFonts w:asciiTheme="minorHAnsi" w:hAnsiTheme="minorHAnsi" w:cstheme="minorHAnsi"/>
          <w:sz w:val="20"/>
          <w:szCs w:val="20"/>
        </w:rPr>
        <w:t>WHS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 matters can be addressed.</w:t>
      </w:r>
    </w:p>
    <w:p w14:paraId="4BCFB076" w14:textId="77777777" w:rsidR="003A5A31" w:rsidRPr="00D23713" w:rsidRDefault="003A5A31" w:rsidP="00D753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31F20"/>
          <w:sz w:val="20"/>
          <w:szCs w:val="20"/>
        </w:rPr>
      </w:pPr>
    </w:p>
    <w:p w14:paraId="79B17076" w14:textId="61C186EB" w:rsidR="00910E0A" w:rsidRPr="00D23713" w:rsidRDefault="00A11A95" w:rsidP="00D753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31F20"/>
          <w:sz w:val="20"/>
          <w:szCs w:val="20"/>
        </w:rPr>
      </w:pPr>
      <w:r w:rsidRPr="00D23713">
        <w:rPr>
          <w:rFonts w:asciiTheme="minorHAnsi" w:hAnsiTheme="minorHAnsi" w:cstheme="minorHAnsi"/>
          <w:b/>
          <w:color w:val="231F20"/>
          <w:sz w:val="20"/>
          <w:szCs w:val="20"/>
        </w:rPr>
        <w:t xml:space="preserve">Communication </w:t>
      </w:r>
      <w:r w:rsidRPr="00D23713">
        <w:rPr>
          <w:rFonts w:asciiTheme="minorHAnsi" w:hAnsiTheme="minorHAnsi" w:cstheme="minorHAnsi"/>
          <w:color w:val="231F20"/>
          <w:sz w:val="20"/>
          <w:szCs w:val="20"/>
        </w:rPr>
        <w:t>is</w:t>
      </w:r>
      <w:r w:rsidR="00910E0A" w:rsidRPr="00D23713">
        <w:rPr>
          <w:rFonts w:asciiTheme="minorHAnsi" w:hAnsiTheme="minorHAnsi" w:cstheme="minorHAnsi"/>
          <w:color w:val="231F20"/>
          <w:sz w:val="20"/>
          <w:szCs w:val="20"/>
        </w:rPr>
        <w:t xml:space="preserve"> the two-way flow of </w:t>
      </w:r>
      <w:r w:rsidR="00D7537D">
        <w:rPr>
          <w:rFonts w:asciiTheme="minorHAnsi" w:hAnsiTheme="minorHAnsi" w:cstheme="minorHAnsi"/>
          <w:color w:val="231F20"/>
          <w:sz w:val="20"/>
          <w:szCs w:val="20"/>
        </w:rPr>
        <w:t>WHS</w:t>
      </w:r>
      <w:r w:rsidR="00910E0A" w:rsidRPr="00D23713">
        <w:rPr>
          <w:rFonts w:asciiTheme="minorHAnsi" w:hAnsiTheme="minorHAnsi" w:cstheme="minorHAnsi"/>
          <w:color w:val="231F20"/>
          <w:sz w:val="20"/>
          <w:szCs w:val="20"/>
        </w:rPr>
        <w:t xml:space="preserve"> information between parties.</w:t>
      </w:r>
    </w:p>
    <w:p w14:paraId="273457A7" w14:textId="77777777" w:rsidR="00910E0A" w:rsidRPr="00D23713" w:rsidRDefault="00910E0A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B5688D4" w14:textId="2468E7E8" w:rsidR="004A198E" w:rsidRPr="00D23713" w:rsidRDefault="00910E0A" w:rsidP="00D7537D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2371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Roles &amp; Responsibilities</w:t>
      </w:r>
    </w:p>
    <w:p w14:paraId="71CC22E0" w14:textId="77777777" w:rsidR="00910E0A" w:rsidRPr="00D23713" w:rsidRDefault="00C31F7B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b/>
          <w:sz w:val="20"/>
          <w:szCs w:val="20"/>
        </w:rPr>
        <w:t>Managers are responsible for:</w:t>
      </w:r>
    </w:p>
    <w:p w14:paraId="3F62E0F0" w14:textId="77777777" w:rsidR="00910E0A" w:rsidRPr="00D23713" w:rsidRDefault="00910E0A" w:rsidP="00D7537D">
      <w:pPr>
        <w:pStyle w:val="NormalWeb"/>
        <w:numPr>
          <w:ilvl w:val="0"/>
          <w:numId w:val="3"/>
        </w:numPr>
        <w:tabs>
          <w:tab w:val="clear" w:pos="720"/>
          <w:tab w:val="num" w:pos="284"/>
        </w:tabs>
        <w:spacing w:after="0" w:afterAutospacing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consulting with </w:t>
      </w:r>
      <w:r w:rsidR="00CA077D" w:rsidRPr="00D23713">
        <w:rPr>
          <w:rFonts w:asciiTheme="minorHAnsi" w:hAnsiTheme="minorHAnsi" w:cstheme="minorHAnsi"/>
          <w:sz w:val="20"/>
          <w:szCs w:val="20"/>
        </w:rPr>
        <w:t>workers,</w:t>
      </w:r>
      <w:r w:rsidRPr="00D23713">
        <w:rPr>
          <w:rFonts w:asciiTheme="minorHAnsi" w:hAnsiTheme="minorHAnsi" w:cstheme="minorHAnsi"/>
          <w:sz w:val="20"/>
          <w:szCs w:val="20"/>
        </w:rPr>
        <w:t xml:space="preserve"> or </w:t>
      </w:r>
      <w:r w:rsidR="00A11A95" w:rsidRPr="00D23713">
        <w:rPr>
          <w:rFonts w:asciiTheme="minorHAnsi" w:hAnsiTheme="minorHAnsi" w:cstheme="minorHAnsi"/>
          <w:sz w:val="20"/>
          <w:szCs w:val="20"/>
        </w:rPr>
        <w:t>their</w:t>
      </w:r>
      <w:r w:rsidRPr="00D23713">
        <w:rPr>
          <w:rFonts w:asciiTheme="minorHAnsi" w:hAnsiTheme="minorHAnsi" w:cstheme="minorHAnsi"/>
          <w:sz w:val="20"/>
          <w:szCs w:val="20"/>
        </w:rPr>
        <w:t xml:space="preserve"> representatives on </w:t>
      </w:r>
      <w:r w:rsidR="006A21D1" w:rsidRPr="00D23713">
        <w:rPr>
          <w:rFonts w:asciiTheme="minorHAnsi" w:hAnsiTheme="minorHAnsi" w:cstheme="minorHAnsi"/>
          <w:sz w:val="20"/>
          <w:szCs w:val="20"/>
        </w:rPr>
        <w:t>W</w:t>
      </w:r>
      <w:r w:rsidRPr="00D23713">
        <w:rPr>
          <w:rFonts w:asciiTheme="minorHAnsi" w:hAnsiTheme="minorHAnsi" w:cstheme="minorHAnsi"/>
          <w:sz w:val="20"/>
          <w:szCs w:val="20"/>
        </w:rPr>
        <w:t>HS related matters</w:t>
      </w:r>
    </w:p>
    <w:p w14:paraId="4F5C30E0" w14:textId="77777777" w:rsidR="00CA077D" w:rsidRPr="00D23713" w:rsidRDefault="00CA077D" w:rsidP="00D7537D">
      <w:pPr>
        <w:pStyle w:val="NormalWeb"/>
        <w:numPr>
          <w:ilvl w:val="0"/>
          <w:numId w:val="3"/>
        </w:numPr>
        <w:tabs>
          <w:tab w:val="clear" w:pos="720"/>
          <w:tab w:val="num" w:pos="284"/>
        </w:tabs>
        <w:spacing w:after="0" w:afterAutospacing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consulting with other PCBU’s where work activities overlap</w:t>
      </w:r>
    </w:p>
    <w:p w14:paraId="1ECBEB7A" w14:textId="2845D193" w:rsidR="00910E0A" w:rsidRPr="00D23713" w:rsidRDefault="00910E0A" w:rsidP="00D7537D">
      <w:pPr>
        <w:pStyle w:val="NormalWeb"/>
        <w:numPr>
          <w:ilvl w:val="0"/>
          <w:numId w:val="3"/>
        </w:numPr>
        <w:tabs>
          <w:tab w:val="clear" w:pos="720"/>
          <w:tab w:val="num" w:pos="284"/>
        </w:tabs>
        <w:spacing w:after="0" w:afterAutospacing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participat</w:t>
      </w:r>
      <w:r w:rsidR="003A5A31" w:rsidRPr="00D23713">
        <w:rPr>
          <w:rFonts w:asciiTheme="minorHAnsi" w:hAnsiTheme="minorHAnsi" w:cstheme="minorHAnsi"/>
          <w:sz w:val="20"/>
          <w:szCs w:val="20"/>
        </w:rPr>
        <w:t>e</w:t>
      </w:r>
      <w:r w:rsidRPr="00D23713">
        <w:rPr>
          <w:rFonts w:asciiTheme="minorHAnsi" w:hAnsiTheme="minorHAnsi" w:cstheme="minorHAnsi"/>
          <w:sz w:val="20"/>
          <w:szCs w:val="20"/>
        </w:rPr>
        <w:t xml:space="preserve"> in </w:t>
      </w:r>
      <w:r w:rsidR="00A11A95" w:rsidRPr="00D23713">
        <w:rPr>
          <w:rFonts w:asciiTheme="minorHAnsi" w:hAnsiTheme="minorHAnsi" w:cstheme="minorHAnsi"/>
          <w:sz w:val="20"/>
          <w:szCs w:val="20"/>
        </w:rPr>
        <w:t xml:space="preserve">or consulting with the </w:t>
      </w:r>
      <w:r w:rsidRPr="00D23713">
        <w:rPr>
          <w:rFonts w:asciiTheme="minorHAnsi" w:hAnsiTheme="minorHAnsi" w:cstheme="minorHAnsi"/>
          <w:sz w:val="20"/>
          <w:szCs w:val="20"/>
        </w:rPr>
        <w:t xml:space="preserve">HS consultative forum to contribute to the improvement of </w:t>
      </w:r>
      <w:r w:rsidR="006A21D1" w:rsidRPr="00D23713">
        <w:rPr>
          <w:rFonts w:asciiTheme="minorHAnsi" w:hAnsiTheme="minorHAnsi" w:cstheme="minorHAnsi"/>
          <w:sz w:val="20"/>
          <w:szCs w:val="20"/>
        </w:rPr>
        <w:t>W</w:t>
      </w:r>
      <w:r w:rsidRPr="00D23713">
        <w:rPr>
          <w:rFonts w:asciiTheme="minorHAnsi" w:hAnsiTheme="minorHAnsi" w:cstheme="minorHAnsi"/>
          <w:sz w:val="20"/>
          <w:szCs w:val="20"/>
        </w:rPr>
        <w:t>HS</w:t>
      </w:r>
      <w:r w:rsidR="00D7537D">
        <w:rPr>
          <w:rFonts w:asciiTheme="minorHAnsi" w:hAnsiTheme="minorHAnsi" w:cstheme="minorHAnsi"/>
          <w:sz w:val="20"/>
          <w:szCs w:val="20"/>
        </w:rPr>
        <w:t xml:space="preserve"> </w:t>
      </w:r>
      <w:r w:rsidRPr="00D23713">
        <w:rPr>
          <w:rFonts w:asciiTheme="minorHAnsi" w:hAnsiTheme="minorHAnsi" w:cstheme="minorHAnsi"/>
          <w:sz w:val="20"/>
          <w:szCs w:val="20"/>
        </w:rPr>
        <w:t>&amp;</w:t>
      </w:r>
      <w:r w:rsidR="00D7537D">
        <w:rPr>
          <w:rFonts w:asciiTheme="minorHAnsi" w:hAnsiTheme="minorHAnsi" w:cstheme="minorHAnsi"/>
          <w:sz w:val="20"/>
          <w:szCs w:val="20"/>
        </w:rPr>
        <w:t xml:space="preserve"> Injury Management (</w:t>
      </w:r>
      <w:r w:rsidRPr="00D23713">
        <w:rPr>
          <w:rFonts w:asciiTheme="minorHAnsi" w:hAnsiTheme="minorHAnsi" w:cstheme="minorHAnsi"/>
          <w:sz w:val="20"/>
          <w:szCs w:val="20"/>
        </w:rPr>
        <w:t>IM</w:t>
      </w:r>
      <w:r w:rsidR="00D7537D">
        <w:rPr>
          <w:rFonts w:asciiTheme="minorHAnsi" w:hAnsiTheme="minorHAnsi" w:cstheme="minorHAnsi"/>
          <w:sz w:val="20"/>
          <w:szCs w:val="20"/>
        </w:rPr>
        <w:t>)</w:t>
      </w:r>
      <w:r w:rsidRPr="00D23713">
        <w:rPr>
          <w:rFonts w:asciiTheme="minorHAnsi" w:hAnsiTheme="minorHAnsi" w:cstheme="minorHAnsi"/>
          <w:sz w:val="20"/>
          <w:szCs w:val="20"/>
        </w:rPr>
        <w:t xml:space="preserve"> in the workplace.</w:t>
      </w:r>
    </w:p>
    <w:p w14:paraId="10156298" w14:textId="77777777" w:rsidR="00910E0A" w:rsidRPr="00D23713" w:rsidRDefault="00910E0A" w:rsidP="00D7537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3713">
        <w:rPr>
          <w:rFonts w:asciiTheme="minorHAnsi" w:hAnsiTheme="minorHAnsi" w:cstheme="minorHAnsi"/>
          <w:color w:val="000000"/>
          <w:sz w:val="20"/>
          <w:szCs w:val="20"/>
        </w:rPr>
        <w:t xml:space="preserve">rectifying </w:t>
      </w:r>
      <w:r w:rsidR="006A21D1" w:rsidRPr="00D23713"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Pr="00D23713">
        <w:rPr>
          <w:rFonts w:asciiTheme="minorHAnsi" w:hAnsiTheme="minorHAnsi" w:cstheme="minorHAnsi"/>
          <w:color w:val="000000"/>
          <w:sz w:val="20"/>
          <w:szCs w:val="20"/>
        </w:rPr>
        <w:t xml:space="preserve">HS issues for which they have authority to rectify </w:t>
      </w:r>
    </w:p>
    <w:p w14:paraId="1F740855" w14:textId="77777777" w:rsidR="00910E0A" w:rsidRPr="00D23713" w:rsidRDefault="00910E0A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7077AD" w14:textId="77777777" w:rsidR="00910E0A" w:rsidRPr="00D23713" w:rsidRDefault="007D0E74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b/>
          <w:sz w:val="20"/>
          <w:szCs w:val="20"/>
        </w:rPr>
        <w:t>Workers</w:t>
      </w:r>
      <w:r w:rsidR="00910E0A" w:rsidRPr="00D23713">
        <w:rPr>
          <w:rFonts w:asciiTheme="minorHAnsi" w:hAnsiTheme="minorHAnsi" w:cstheme="minorHAnsi"/>
          <w:b/>
          <w:sz w:val="20"/>
          <w:szCs w:val="20"/>
        </w:rPr>
        <w:t xml:space="preserve"> are responsible for: </w:t>
      </w:r>
    </w:p>
    <w:p w14:paraId="12ABF6AD" w14:textId="7BDF2806" w:rsidR="008162FF" w:rsidRPr="00D23713" w:rsidRDefault="008162FF" w:rsidP="00D7537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3713">
        <w:rPr>
          <w:rFonts w:asciiTheme="minorHAnsi" w:hAnsiTheme="minorHAnsi" w:cstheme="minorHAnsi"/>
          <w:color w:val="000000"/>
          <w:sz w:val="20"/>
          <w:szCs w:val="20"/>
        </w:rPr>
        <w:t>reporting WHS issues to their manager</w:t>
      </w:r>
      <w:r w:rsidR="00D7537D">
        <w:rPr>
          <w:rFonts w:asciiTheme="minorHAnsi" w:hAnsiTheme="minorHAnsi" w:cstheme="minorHAnsi"/>
          <w:color w:val="000000"/>
          <w:sz w:val="20"/>
          <w:szCs w:val="20"/>
        </w:rPr>
        <w:t>/supervisor</w:t>
      </w:r>
      <w:r w:rsidRPr="00D23713">
        <w:rPr>
          <w:rFonts w:asciiTheme="minorHAnsi" w:hAnsiTheme="minorHAnsi" w:cstheme="minorHAnsi"/>
          <w:color w:val="000000"/>
          <w:sz w:val="20"/>
          <w:szCs w:val="20"/>
        </w:rPr>
        <w:t xml:space="preserve"> and assisting with the resolution of the issues. </w:t>
      </w:r>
    </w:p>
    <w:p w14:paraId="6A23019E" w14:textId="77777777" w:rsidR="00910E0A" w:rsidRPr="00D23713" w:rsidRDefault="00910E0A" w:rsidP="00D7537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3713">
        <w:rPr>
          <w:rFonts w:asciiTheme="minorHAnsi" w:hAnsiTheme="minorHAnsi" w:cstheme="minorHAnsi"/>
          <w:color w:val="000000"/>
          <w:sz w:val="20"/>
          <w:szCs w:val="20"/>
        </w:rPr>
        <w:t>participat</w:t>
      </w:r>
      <w:r w:rsidR="00CB29CA" w:rsidRPr="00D23713">
        <w:rPr>
          <w:rFonts w:asciiTheme="minorHAnsi" w:hAnsiTheme="minorHAnsi" w:cstheme="minorHAnsi"/>
          <w:color w:val="000000"/>
          <w:sz w:val="20"/>
          <w:szCs w:val="20"/>
        </w:rPr>
        <w:t>ing</w:t>
      </w:r>
      <w:r w:rsidRPr="00D23713">
        <w:rPr>
          <w:rFonts w:asciiTheme="minorHAnsi" w:hAnsiTheme="minorHAnsi" w:cstheme="minorHAnsi"/>
          <w:color w:val="000000"/>
          <w:sz w:val="20"/>
          <w:szCs w:val="20"/>
        </w:rPr>
        <w:t xml:space="preserve"> in </w:t>
      </w:r>
      <w:r w:rsidR="00CB29CA" w:rsidRPr="00D23713">
        <w:rPr>
          <w:rFonts w:asciiTheme="minorHAnsi" w:hAnsiTheme="minorHAnsi" w:cstheme="minorHAnsi"/>
          <w:color w:val="000000"/>
          <w:sz w:val="20"/>
          <w:szCs w:val="20"/>
        </w:rPr>
        <w:t xml:space="preserve">the </w:t>
      </w:r>
      <w:r w:rsidRPr="00D23713">
        <w:rPr>
          <w:rFonts w:asciiTheme="minorHAnsi" w:hAnsiTheme="minorHAnsi" w:cstheme="minorHAnsi"/>
          <w:color w:val="000000"/>
          <w:sz w:val="20"/>
          <w:szCs w:val="20"/>
        </w:rPr>
        <w:t xml:space="preserve">consultative processes </w:t>
      </w:r>
    </w:p>
    <w:p w14:paraId="5C020222" w14:textId="77777777" w:rsidR="00910E0A" w:rsidRPr="00D23713" w:rsidRDefault="00910E0A" w:rsidP="00D7537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3713">
        <w:rPr>
          <w:rFonts w:asciiTheme="minorHAnsi" w:hAnsiTheme="minorHAnsi" w:cstheme="minorHAnsi"/>
          <w:color w:val="000000"/>
          <w:sz w:val="20"/>
          <w:szCs w:val="20"/>
        </w:rPr>
        <w:t xml:space="preserve">following this procedure in relation to the resolution of </w:t>
      </w:r>
      <w:r w:rsidR="00E90B04" w:rsidRPr="00D23713">
        <w:rPr>
          <w:rFonts w:asciiTheme="minorHAnsi" w:hAnsiTheme="minorHAnsi" w:cstheme="minorHAnsi"/>
          <w:color w:val="000000"/>
          <w:sz w:val="20"/>
          <w:szCs w:val="20"/>
        </w:rPr>
        <w:t>WHS</w:t>
      </w:r>
      <w:r w:rsidRPr="00D23713">
        <w:rPr>
          <w:rFonts w:asciiTheme="minorHAnsi" w:hAnsiTheme="minorHAnsi" w:cstheme="minorHAnsi"/>
          <w:color w:val="000000"/>
          <w:sz w:val="20"/>
          <w:szCs w:val="20"/>
        </w:rPr>
        <w:t xml:space="preserve"> issues </w:t>
      </w:r>
    </w:p>
    <w:p w14:paraId="5418B63B" w14:textId="3F4BB107" w:rsidR="00BA3322" w:rsidRPr="00D23713" w:rsidRDefault="00BA3322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313D424" w14:textId="77777777" w:rsidR="002F0741" w:rsidRPr="00D23713" w:rsidRDefault="002F0741" w:rsidP="00D7537D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2371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Procedure</w:t>
      </w:r>
    </w:p>
    <w:p w14:paraId="3ABE59B2" w14:textId="77777777" w:rsidR="00910E0A" w:rsidRPr="00D23713" w:rsidRDefault="00A11A95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b/>
          <w:sz w:val="20"/>
          <w:szCs w:val="20"/>
        </w:rPr>
        <w:t>When to consult</w:t>
      </w:r>
    </w:p>
    <w:p w14:paraId="3383DBBB" w14:textId="77777777" w:rsidR="00910E0A" w:rsidRPr="00D23713" w:rsidRDefault="00A11A95" w:rsidP="00D7537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As per section </w:t>
      </w:r>
      <w:r w:rsidR="000F2960" w:rsidRPr="00D23713">
        <w:rPr>
          <w:rFonts w:asciiTheme="minorHAnsi" w:hAnsiTheme="minorHAnsi" w:cstheme="minorHAnsi"/>
          <w:sz w:val="20"/>
          <w:szCs w:val="20"/>
        </w:rPr>
        <w:t>49,</w:t>
      </w:r>
      <w:r w:rsidR="00DE5B29" w:rsidRPr="00D23713">
        <w:rPr>
          <w:rFonts w:asciiTheme="minorHAnsi" w:hAnsiTheme="minorHAnsi" w:cstheme="minorHAnsi"/>
          <w:sz w:val="20"/>
          <w:szCs w:val="20"/>
        </w:rPr>
        <w:t xml:space="preserve"> </w:t>
      </w:r>
      <w:r w:rsidR="000F2960" w:rsidRPr="00D23713">
        <w:rPr>
          <w:rFonts w:asciiTheme="minorHAnsi" w:hAnsiTheme="minorHAnsi" w:cstheme="minorHAnsi"/>
          <w:sz w:val="20"/>
          <w:szCs w:val="20"/>
        </w:rPr>
        <w:t>SA WHS</w:t>
      </w:r>
      <w:r w:rsidR="00DE5B29" w:rsidRPr="00D23713">
        <w:rPr>
          <w:rFonts w:asciiTheme="minorHAnsi" w:hAnsiTheme="minorHAnsi" w:cstheme="minorHAnsi"/>
          <w:sz w:val="20"/>
          <w:szCs w:val="20"/>
        </w:rPr>
        <w:t xml:space="preserve"> A</w:t>
      </w:r>
      <w:r w:rsidRPr="00D23713">
        <w:rPr>
          <w:rFonts w:asciiTheme="minorHAnsi" w:hAnsiTheme="minorHAnsi" w:cstheme="minorHAnsi"/>
          <w:sz w:val="20"/>
          <w:szCs w:val="20"/>
        </w:rPr>
        <w:t xml:space="preserve">ct </w:t>
      </w:r>
      <w:r w:rsidR="000F2960" w:rsidRPr="00D23713">
        <w:rPr>
          <w:rFonts w:asciiTheme="minorHAnsi" w:hAnsiTheme="minorHAnsi" w:cstheme="minorHAnsi"/>
          <w:sz w:val="20"/>
          <w:szCs w:val="20"/>
        </w:rPr>
        <w:t>2012</w:t>
      </w:r>
      <w:r w:rsidRPr="00D23713">
        <w:rPr>
          <w:rFonts w:asciiTheme="minorHAnsi" w:hAnsiTheme="minorHAnsi" w:cstheme="minorHAnsi"/>
          <w:sz w:val="20"/>
          <w:szCs w:val="20"/>
        </w:rPr>
        <w:t>, c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onsultation </w:t>
      </w:r>
      <w:r w:rsidR="00674BC8" w:rsidRPr="00D23713">
        <w:rPr>
          <w:rFonts w:asciiTheme="minorHAnsi" w:hAnsiTheme="minorHAnsi" w:cstheme="minorHAnsi"/>
          <w:b/>
          <w:i/>
          <w:sz w:val="20"/>
          <w:szCs w:val="20"/>
        </w:rPr>
        <w:t>must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 occur, </w:t>
      </w:r>
      <w:r w:rsidR="00674BC8" w:rsidRPr="00D23713">
        <w:rPr>
          <w:rFonts w:asciiTheme="minorHAnsi" w:hAnsiTheme="minorHAnsi" w:cstheme="minorHAnsi"/>
          <w:sz w:val="20"/>
          <w:szCs w:val="20"/>
        </w:rPr>
        <w:t>when decisions are being made in relation to</w:t>
      </w:r>
      <w:r w:rsidR="00910E0A" w:rsidRPr="00D23713">
        <w:rPr>
          <w:rFonts w:asciiTheme="minorHAnsi" w:hAnsiTheme="minorHAnsi" w:cstheme="minorHAnsi"/>
          <w:sz w:val="20"/>
          <w:szCs w:val="20"/>
        </w:rPr>
        <w:t>:</w:t>
      </w:r>
    </w:p>
    <w:p w14:paraId="64915525" w14:textId="38AF2F44" w:rsidR="006A21D1" w:rsidRPr="00D23713" w:rsidRDefault="006A21D1" w:rsidP="00D7537D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When identifying hazards and risks, assessing and making decisions </w:t>
      </w:r>
      <w:r w:rsidR="00D7537D" w:rsidRPr="00D23713">
        <w:rPr>
          <w:rFonts w:asciiTheme="minorHAnsi" w:hAnsiTheme="minorHAnsi" w:cstheme="minorHAnsi"/>
          <w:sz w:val="20"/>
          <w:szCs w:val="20"/>
        </w:rPr>
        <w:t>about controlling</w:t>
      </w:r>
      <w:r w:rsidRPr="00D23713">
        <w:rPr>
          <w:rFonts w:asciiTheme="minorHAnsi" w:hAnsiTheme="minorHAnsi" w:cstheme="minorHAnsi"/>
          <w:sz w:val="20"/>
          <w:szCs w:val="20"/>
        </w:rPr>
        <w:t xml:space="preserve"> those risks</w:t>
      </w:r>
    </w:p>
    <w:p w14:paraId="367C5FD5" w14:textId="77777777" w:rsidR="006A21D1" w:rsidRPr="00D23713" w:rsidRDefault="006A21D1" w:rsidP="00D7537D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When making decisions about the adequacy of </w:t>
      </w:r>
      <w:r w:rsidR="00D512A2" w:rsidRPr="00D23713">
        <w:rPr>
          <w:rFonts w:asciiTheme="minorHAnsi" w:hAnsiTheme="minorHAnsi" w:cstheme="minorHAnsi"/>
          <w:sz w:val="20"/>
          <w:szCs w:val="20"/>
        </w:rPr>
        <w:t>facilities for the welfare of workers</w:t>
      </w:r>
    </w:p>
    <w:p w14:paraId="5C753DBA" w14:textId="23C99F27" w:rsidR="00910E0A" w:rsidRPr="00D23713" w:rsidRDefault="00D512A2" w:rsidP="00D7537D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When making decisions about </w:t>
      </w:r>
      <w:r w:rsidR="00D7537D" w:rsidRPr="00D23713">
        <w:rPr>
          <w:rFonts w:asciiTheme="minorHAnsi" w:hAnsiTheme="minorHAnsi" w:cstheme="minorHAnsi"/>
          <w:sz w:val="20"/>
          <w:szCs w:val="20"/>
        </w:rPr>
        <w:t>proposed changes</w:t>
      </w:r>
      <w:r w:rsidR="00CA077D" w:rsidRPr="00D23713">
        <w:rPr>
          <w:rFonts w:asciiTheme="minorHAnsi" w:hAnsiTheme="minorHAnsi" w:cstheme="minorHAnsi"/>
          <w:sz w:val="20"/>
          <w:szCs w:val="20"/>
        </w:rPr>
        <w:t xml:space="preserve"> </w:t>
      </w:r>
      <w:r w:rsidRPr="00D23713">
        <w:rPr>
          <w:rFonts w:asciiTheme="minorHAnsi" w:hAnsiTheme="minorHAnsi" w:cstheme="minorHAnsi"/>
          <w:sz w:val="20"/>
          <w:szCs w:val="20"/>
        </w:rPr>
        <w:t>that may affect the health or safety of workers (including but not limited to)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 :</w:t>
      </w:r>
    </w:p>
    <w:p w14:paraId="18CDF020" w14:textId="77777777" w:rsidR="00910E0A" w:rsidRPr="00D23713" w:rsidRDefault="00910E0A" w:rsidP="00D7537D">
      <w:pPr>
        <w:pStyle w:val="ListParagraph"/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any workplace</w:t>
      </w:r>
    </w:p>
    <w:p w14:paraId="2F81B027" w14:textId="77777777" w:rsidR="00910E0A" w:rsidRPr="00D23713" w:rsidRDefault="00910E0A" w:rsidP="00D7537D">
      <w:pPr>
        <w:pStyle w:val="ListParagraph"/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plant used</w:t>
      </w:r>
    </w:p>
    <w:p w14:paraId="1D4F884F" w14:textId="77777777" w:rsidR="00910E0A" w:rsidRPr="00D23713" w:rsidRDefault="00910E0A" w:rsidP="00D7537D">
      <w:pPr>
        <w:pStyle w:val="ListParagraph"/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substances used, handled, processed or stored</w:t>
      </w:r>
    </w:p>
    <w:p w14:paraId="0F2D04C3" w14:textId="77777777" w:rsidR="00910E0A" w:rsidRPr="00D23713" w:rsidRDefault="00910E0A" w:rsidP="00D7537D">
      <w:pPr>
        <w:pStyle w:val="ListParagraph"/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work to be conducted</w:t>
      </w:r>
    </w:p>
    <w:p w14:paraId="4D1C59F2" w14:textId="77777777" w:rsidR="00910E0A" w:rsidRPr="00D23713" w:rsidRDefault="00910E0A" w:rsidP="00D7537D">
      <w:pPr>
        <w:pStyle w:val="ListParagraph"/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work procedures</w:t>
      </w:r>
    </w:p>
    <w:p w14:paraId="53B38017" w14:textId="59CE1A23" w:rsidR="00CA077D" w:rsidRPr="00D23713" w:rsidRDefault="00D7537D" w:rsidP="00D7537D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</w:t>
      </w:r>
      <w:r w:rsidR="00C02EAE" w:rsidRPr="00D23713">
        <w:rPr>
          <w:rFonts w:asciiTheme="minorHAnsi" w:hAnsiTheme="minorHAnsi" w:cstheme="minorHAnsi"/>
          <w:sz w:val="20"/>
          <w:szCs w:val="20"/>
        </w:rPr>
        <w:t>efore purchase, hire or lease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 of any plant or substance</w:t>
      </w:r>
      <w:r w:rsidR="00D512A2" w:rsidRPr="00D2371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45D0C4" w14:textId="77777777" w:rsidR="00910E0A" w:rsidRPr="00D23713" w:rsidRDefault="00D512A2" w:rsidP="00D7537D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lastRenderedPageBreak/>
        <w:t>When making decisions about procedures for, consultation, issue resolution, monitoring of health or conditions, provision of information and training</w:t>
      </w:r>
      <w:r w:rsidR="00C02EAE" w:rsidRPr="00D23713">
        <w:rPr>
          <w:rFonts w:asciiTheme="minorHAnsi" w:hAnsiTheme="minorHAnsi" w:cstheme="minorHAnsi"/>
          <w:sz w:val="20"/>
          <w:szCs w:val="20"/>
        </w:rPr>
        <w:t>.</w:t>
      </w:r>
    </w:p>
    <w:p w14:paraId="35FDD05D" w14:textId="78802BC3" w:rsidR="00D7537D" w:rsidRPr="00D7537D" w:rsidRDefault="00D7537D" w:rsidP="00D7537D">
      <w:pPr>
        <w:spacing w:after="0" w:line="240" w:lineRule="auto"/>
        <w:rPr>
          <w:rFonts w:ascii="Century Gothic" w:hAnsi="Century Gothic" w:cs="Arial"/>
          <w:b/>
          <w:iCs/>
          <w:color w:val="17365D" w:themeColor="text2" w:themeShade="BF"/>
          <w:sz w:val="18"/>
          <w:szCs w:val="18"/>
        </w:rPr>
      </w:pPr>
      <w:r w:rsidRPr="00D7537D">
        <w:rPr>
          <w:rFonts w:ascii="Century Gothic" w:hAnsi="Century Gothic" w:cs="Arial"/>
          <w:b/>
          <w:iCs/>
          <w:color w:val="17365D" w:themeColor="text2" w:themeShade="BF"/>
          <w:sz w:val="18"/>
          <w:szCs w:val="18"/>
        </w:rPr>
        <w:t xml:space="preserve">Note: Where a hazard is identified that may pose an immediate risk, remove it immediately </w:t>
      </w:r>
      <w:r>
        <w:rPr>
          <w:rFonts w:ascii="Century Gothic" w:hAnsi="Century Gothic" w:cs="Arial"/>
          <w:b/>
          <w:iCs/>
          <w:color w:val="17365D" w:themeColor="text2" w:themeShade="BF"/>
          <w:sz w:val="18"/>
          <w:szCs w:val="18"/>
        </w:rPr>
        <w:t>if</w:t>
      </w:r>
      <w:r w:rsidRPr="00D7537D">
        <w:rPr>
          <w:rFonts w:ascii="Century Gothic" w:hAnsi="Century Gothic" w:cs="Arial"/>
          <w:b/>
          <w:iCs/>
          <w:color w:val="17365D" w:themeColor="text2" w:themeShade="BF"/>
          <w:sz w:val="18"/>
          <w:szCs w:val="18"/>
        </w:rPr>
        <w:t xml:space="preserve"> safe and appropriate to do so</w:t>
      </w:r>
      <w:r>
        <w:rPr>
          <w:rFonts w:ascii="Century Gothic" w:hAnsi="Century Gothic" w:cs="Arial"/>
          <w:b/>
          <w:iCs/>
          <w:color w:val="17365D" w:themeColor="text2" w:themeShade="BF"/>
          <w:sz w:val="18"/>
          <w:szCs w:val="18"/>
        </w:rPr>
        <w:t>. I</w:t>
      </w:r>
      <w:r w:rsidRPr="00D7537D">
        <w:rPr>
          <w:rFonts w:ascii="Century Gothic" w:hAnsi="Century Gothic" w:cs="Arial"/>
          <w:b/>
          <w:iCs/>
          <w:color w:val="17365D" w:themeColor="text2" w:themeShade="BF"/>
          <w:sz w:val="18"/>
          <w:szCs w:val="18"/>
        </w:rPr>
        <w:t xml:space="preserve">f not,  follow appropriate isolation and reporting process. </w:t>
      </w:r>
    </w:p>
    <w:p w14:paraId="1966C3F3" w14:textId="77777777" w:rsidR="00910E0A" w:rsidRPr="00D23713" w:rsidRDefault="00910E0A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780577" w14:textId="77777777" w:rsidR="003A5A31" w:rsidRPr="00D23713" w:rsidRDefault="003A5A31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b/>
          <w:sz w:val="20"/>
          <w:szCs w:val="20"/>
        </w:rPr>
        <w:t>How to consult</w:t>
      </w:r>
      <w:r w:rsidR="00C31F7B" w:rsidRPr="00D23713">
        <w:rPr>
          <w:rFonts w:asciiTheme="minorHAnsi" w:hAnsiTheme="minorHAnsi" w:cstheme="minorHAnsi"/>
          <w:b/>
          <w:sz w:val="20"/>
          <w:szCs w:val="20"/>
        </w:rPr>
        <w:t>:</w:t>
      </w:r>
    </w:p>
    <w:p w14:paraId="157664F3" w14:textId="4C73631C" w:rsidR="003A5A31" w:rsidRPr="00D23713" w:rsidRDefault="003A5A31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Consultation needs to allow for the </w:t>
      </w:r>
      <w:r w:rsidR="004A198E" w:rsidRPr="00D23713">
        <w:rPr>
          <w:rFonts w:asciiTheme="minorHAnsi" w:hAnsiTheme="minorHAnsi" w:cstheme="minorHAnsi"/>
          <w:sz w:val="20"/>
          <w:szCs w:val="20"/>
        </w:rPr>
        <w:t xml:space="preserve">worker </w:t>
      </w:r>
      <w:r w:rsidR="006A44B0" w:rsidRPr="00D23713">
        <w:rPr>
          <w:rFonts w:asciiTheme="minorHAnsi" w:hAnsiTheme="minorHAnsi" w:cstheme="minorHAnsi"/>
          <w:sz w:val="20"/>
          <w:szCs w:val="20"/>
        </w:rPr>
        <w:t>and</w:t>
      </w:r>
      <w:r w:rsidRPr="00D23713">
        <w:rPr>
          <w:rFonts w:asciiTheme="minorHAnsi" w:hAnsiTheme="minorHAnsi" w:cstheme="minorHAnsi"/>
          <w:sz w:val="20"/>
          <w:szCs w:val="20"/>
        </w:rPr>
        <w:t xml:space="preserve"> their representative to have input into</w:t>
      </w:r>
      <w:r w:rsidR="00DF3E2A" w:rsidRPr="00D23713">
        <w:rPr>
          <w:rFonts w:asciiTheme="minorHAnsi" w:hAnsiTheme="minorHAnsi" w:cstheme="minorHAnsi"/>
          <w:sz w:val="20"/>
          <w:szCs w:val="20"/>
        </w:rPr>
        <w:t xml:space="preserve"> the</w:t>
      </w:r>
      <w:r w:rsidRPr="00D23713">
        <w:rPr>
          <w:rFonts w:asciiTheme="minorHAnsi" w:hAnsiTheme="minorHAnsi" w:cstheme="minorHAnsi"/>
          <w:sz w:val="20"/>
          <w:szCs w:val="20"/>
        </w:rPr>
        <w:t xml:space="preserve"> </w:t>
      </w:r>
      <w:r w:rsidR="00D7537D" w:rsidRPr="00D23713">
        <w:rPr>
          <w:rFonts w:asciiTheme="minorHAnsi" w:hAnsiTheme="minorHAnsi" w:cstheme="minorHAnsi"/>
          <w:sz w:val="20"/>
          <w:szCs w:val="20"/>
        </w:rPr>
        <w:t>decision-making</w:t>
      </w:r>
      <w:r w:rsidR="00DF3E2A" w:rsidRPr="00D23713">
        <w:rPr>
          <w:rFonts w:asciiTheme="minorHAnsi" w:hAnsiTheme="minorHAnsi" w:cstheme="minorHAnsi"/>
          <w:sz w:val="20"/>
          <w:szCs w:val="20"/>
        </w:rPr>
        <w:t xml:space="preserve"> process, which</w:t>
      </w:r>
      <w:r w:rsidRPr="00D23713">
        <w:rPr>
          <w:rFonts w:asciiTheme="minorHAnsi" w:hAnsiTheme="minorHAnsi" w:cstheme="minorHAnsi"/>
          <w:sz w:val="20"/>
          <w:szCs w:val="20"/>
        </w:rPr>
        <w:t xml:space="preserve"> can occur in writing, orally either individually or in a group setting</w:t>
      </w:r>
      <w:r w:rsidR="008162FF" w:rsidRPr="00D23713">
        <w:rPr>
          <w:rFonts w:asciiTheme="minorHAnsi" w:hAnsiTheme="minorHAnsi" w:cstheme="minorHAnsi"/>
          <w:sz w:val="20"/>
          <w:szCs w:val="20"/>
        </w:rPr>
        <w:t xml:space="preserve"> (toolbox meetings </w:t>
      </w:r>
      <w:r w:rsidR="00DF3E2A" w:rsidRPr="00D23713">
        <w:rPr>
          <w:rFonts w:asciiTheme="minorHAnsi" w:hAnsiTheme="minorHAnsi" w:cstheme="minorHAnsi"/>
          <w:sz w:val="20"/>
          <w:szCs w:val="20"/>
        </w:rPr>
        <w:t>etc.</w:t>
      </w:r>
      <w:r w:rsidR="008162FF" w:rsidRPr="00D23713">
        <w:rPr>
          <w:rFonts w:asciiTheme="minorHAnsi" w:hAnsiTheme="minorHAnsi" w:cstheme="minorHAnsi"/>
          <w:sz w:val="20"/>
          <w:szCs w:val="20"/>
        </w:rPr>
        <w:t>)</w:t>
      </w:r>
      <w:r w:rsidRPr="00D23713">
        <w:rPr>
          <w:rFonts w:asciiTheme="minorHAnsi" w:hAnsiTheme="minorHAnsi" w:cstheme="minorHAnsi"/>
          <w:sz w:val="20"/>
          <w:szCs w:val="20"/>
        </w:rPr>
        <w:t xml:space="preserve">. </w:t>
      </w:r>
      <w:r w:rsidR="00CA077D" w:rsidRPr="00D23713">
        <w:rPr>
          <w:rFonts w:asciiTheme="minorHAnsi" w:hAnsiTheme="minorHAnsi" w:cstheme="minorHAnsi"/>
          <w:sz w:val="20"/>
          <w:szCs w:val="20"/>
        </w:rPr>
        <w:t xml:space="preserve">Consultation must occur with all workers who are affected, where reasonably practicable, and must include the Health and Safety representative if there is one. </w:t>
      </w:r>
      <w:r w:rsidR="00DF3E2A" w:rsidRPr="00D23713">
        <w:rPr>
          <w:rFonts w:asciiTheme="minorHAnsi" w:hAnsiTheme="minorHAnsi" w:cstheme="minorHAnsi"/>
          <w:sz w:val="20"/>
          <w:szCs w:val="20"/>
        </w:rPr>
        <w:t xml:space="preserve">Consultation can occur </w:t>
      </w:r>
      <w:r w:rsidR="00CA077D" w:rsidRPr="00D23713">
        <w:rPr>
          <w:rFonts w:asciiTheme="minorHAnsi" w:hAnsiTheme="minorHAnsi" w:cstheme="minorHAnsi"/>
          <w:sz w:val="20"/>
          <w:szCs w:val="20"/>
        </w:rPr>
        <w:t>formally or informally.</w:t>
      </w:r>
      <w:r w:rsidRPr="00D23713">
        <w:rPr>
          <w:rFonts w:asciiTheme="minorHAnsi" w:hAnsiTheme="minorHAnsi" w:cstheme="minorHAnsi"/>
          <w:sz w:val="20"/>
          <w:szCs w:val="20"/>
        </w:rPr>
        <w:t xml:space="preserve"> </w:t>
      </w:r>
      <w:r w:rsidR="00CA077D" w:rsidRPr="00D23713">
        <w:rPr>
          <w:rFonts w:asciiTheme="minorHAnsi" w:hAnsiTheme="minorHAnsi" w:cstheme="minorHAnsi"/>
          <w:sz w:val="20"/>
          <w:szCs w:val="20"/>
        </w:rPr>
        <w:t>It is recommended that d</w:t>
      </w:r>
      <w:r w:rsidRPr="00D23713">
        <w:rPr>
          <w:rFonts w:asciiTheme="minorHAnsi" w:hAnsiTheme="minorHAnsi" w:cstheme="minorHAnsi"/>
          <w:sz w:val="20"/>
          <w:szCs w:val="20"/>
        </w:rPr>
        <w:t>ocumentation of consultation should be maintained for a period of 3 years.</w:t>
      </w:r>
      <w:r w:rsidR="00CA077D" w:rsidRPr="00D23713">
        <w:rPr>
          <w:rFonts w:asciiTheme="minorHAnsi" w:hAnsiTheme="minorHAnsi" w:cstheme="minorHAnsi"/>
          <w:sz w:val="20"/>
          <w:szCs w:val="20"/>
        </w:rPr>
        <w:t xml:space="preserve"> Documentation should include, the issue, who was involved, what decision, action and time frames and when it is complete. </w:t>
      </w:r>
    </w:p>
    <w:p w14:paraId="7A0B7306" w14:textId="0067347E" w:rsidR="008162FF" w:rsidRPr="00D23713" w:rsidRDefault="008162FF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Should workers want a health and safety representative or committee they are to inform the manager of </w:t>
      </w:r>
      <w:r w:rsidR="009F7D7E" w:rsidRPr="00D23713">
        <w:rPr>
          <w:rFonts w:asciiTheme="minorHAnsi" w:hAnsiTheme="minorHAnsi" w:cstheme="minorHAnsi"/>
          <w:sz w:val="20"/>
          <w:szCs w:val="20"/>
        </w:rPr>
        <w:t>${legalname}</w:t>
      </w:r>
      <w:r w:rsidR="00DF3E2A" w:rsidRPr="00D23713">
        <w:rPr>
          <w:rFonts w:asciiTheme="minorHAnsi" w:hAnsiTheme="minorHAnsi" w:cstheme="minorHAnsi"/>
          <w:sz w:val="20"/>
          <w:szCs w:val="20"/>
        </w:rPr>
        <w:t xml:space="preserve"> who will organise for an</w:t>
      </w:r>
      <w:r w:rsidRPr="00D23713">
        <w:rPr>
          <w:rFonts w:asciiTheme="minorHAnsi" w:hAnsiTheme="minorHAnsi" w:cstheme="minorHAnsi"/>
          <w:sz w:val="20"/>
          <w:szCs w:val="20"/>
        </w:rPr>
        <w:t xml:space="preserve"> election </w:t>
      </w:r>
      <w:r w:rsidR="008A7CC7" w:rsidRPr="00D23713">
        <w:rPr>
          <w:rFonts w:asciiTheme="minorHAnsi" w:hAnsiTheme="minorHAnsi" w:cstheme="minorHAnsi"/>
          <w:sz w:val="20"/>
          <w:szCs w:val="20"/>
        </w:rPr>
        <w:t>to occur.</w:t>
      </w:r>
    </w:p>
    <w:p w14:paraId="2448A897" w14:textId="77777777" w:rsidR="008162FF" w:rsidRPr="00D23713" w:rsidRDefault="008162FF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7862A1" w14:textId="77777777" w:rsidR="00910E0A" w:rsidRPr="00D23713" w:rsidRDefault="00674BC8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b/>
          <w:sz w:val="20"/>
          <w:szCs w:val="20"/>
        </w:rPr>
        <w:t>Who will be consulted?</w:t>
      </w:r>
    </w:p>
    <w:p w14:paraId="2F6C6FB0" w14:textId="77777777" w:rsidR="00C02EAE" w:rsidRPr="00D23713" w:rsidRDefault="00674BC8" w:rsidP="00D7537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Consultation may involve the use of various methods and a range of people within the company.</w:t>
      </w:r>
      <w:r w:rsidR="00910E0A" w:rsidRPr="00D23713">
        <w:rPr>
          <w:rFonts w:asciiTheme="minorHAnsi" w:hAnsiTheme="minorHAnsi" w:cstheme="minorHAnsi"/>
          <w:sz w:val="20"/>
          <w:szCs w:val="20"/>
        </w:rPr>
        <w:t xml:space="preserve"> </w:t>
      </w:r>
      <w:r w:rsidR="006A44B0" w:rsidRPr="00D23713">
        <w:rPr>
          <w:rFonts w:asciiTheme="minorHAnsi" w:hAnsiTheme="minorHAnsi" w:cstheme="minorHAnsi"/>
          <w:sz w:val="20"/>
          <w:szCs w:val="20"/>
        </w:rPr>
        <w:t>It must include consultation, where reasonably practicable</w:t>
      </w:r>
      <w:r w:rsidR="008162FF" w:rsidRPr="00D23713">
        <w:rPr>
          <w:rFonts w:asciiTheme="minorHAnsi" w:hAnsiTheme="minorHAnsi" w:cstheme="minorHAnsi"/>
          <w:sz w:val="20"/>
          <w:szCs w:val="20"/>
        </w:rPr>
        <w:t>, with</w:t>
      </w:r>
      <w:r w:rsidR="006A44B0" w:rsidRPr="00D23713">
        <w:rPr>
          <w:rFonts w:asciiTheme="minorHAnsi" w:hAnsiTheme="minorHAnsi" w:cstheme="minorHAnsi"/>
          <w:sz w:val="20"/>
          <w:szCs w:val="20"/>
        </w:rPr>
        <w:t xml:space="preserve"> all </w:t>
      </w:r>
      <w:r w:rsidR="007D0E74" w:rsidRPr="00D23713">
        <w:rPr>
          <w:rFonts w:asciiTheme="minorHAnsi" w:hAnsiTheme="minorHAnsi" w:cstheme="minorHAnsi"/>
          <w:sz w:val="20"/>
          <w:szCs w:val="20"/>
        </w:rPr>
        <w:t>workers</w:t>
      </w:r>
      <w:r w:rsidR="006A44B0" w:rsidRPr="00D23713">
        <w:rPr>
          <w:rFonts w:asciiTheme="minorHAnsi" w:hAnsiTheme="minorHAnsi" w:cstheme="minorHAnsi"/>
          <w:sz w:val="20"/>
          <w:szCs w:val="20"/>
        </w:rPr>
        <w:t xml:space="preserve"> whose health and safety are affected and;</w:t>
      </w:r>
    </w:p>
    <w:p w14:paraId="6E058B6D" w14:textId="77777777" w:rsidR="003A5A31" w:rsidRPr="00D23713" w:rsidRDefault="00C02EAE" w:rsidP="00D7537D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Where a health &amp; safety representative is elected it must involve that person.</w:t>
      </w:r>
    </w:p>
    <w:p w14:paraId="65C2C24A" w14:textId="77777777" w:rsidR="00910E0A" w:rsidRPr="00D23713" w:rsidRDefault="00910E0A" w:rsidP="00D7537D">
      <w:pPr>
        <w:numPr>
          <w:ilvl w:val="0"/>
          <w:numId w:val="2"/>
        </w:numPr>
        <w:tabs>
          <w:tab w:val="clear" w:pos="360"/>
          <w:tab w:val="num" w:pos="717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If requested any union </w:t>
      </w:r>
      <w:r w:rsidR="003A5A31" w:rsidRPr="00D23713">
        <w:rPr>
          <w:rFonts w:asciiTheme="minorHAnsi" w:hAnsiTheme="minorHAnsi" w:cstheme="minorHAnsi"/>
          <w:sz w:val="20"/>
          <w:szCs w:val="20"/>
        </w:rPr>
        <w:t xml:space="preserve">or representative </w:t>
      </w:r>
      <w:r w:rsidRPr="00D23713">
        <w:rPr>
          <w:rFonts w:asciiTheme="minorHAnsi" w:hAnsiTheme="minorHAnsi" w:cstheme="minorHAnsi"/>
          <w:sz w:val="20"/>
          <w:szCs w:val="20"/>
        </w:rPr>
        <w:t xml:space="preserve">of which </w:t>
      </w:r>
      <w:r w:rsidR="006A44B0" w:rsidRPr="00D23713">
        <w:rPr>
          <w:rFonts w:asciiTheme="minorHAnsi" w:hAnsiTheme="minorHAnsi" w:cstheme="minorHAnsi"/>
          <w:sz w:val="20"/>
          <w:szCs w:val="20"/>
        </w:rPr>
        <w:t xml:space="preserve">workers </w:t>
      </w:r>
      <w:r w:rsidRPr="00D23713">
        <w:rPr>
          <w:rFonts w:asciiTheme="minorHAnsi" w:hAnsiTheme="minorHAnsi" w:cstheme="minorHAnsi"/>
          <w:sz w:val="20"/>
          <w:szCs w:val="20"/>
        </w:rPr>
        <w:t xml:space="preserve">are members and the issue will affect </w:t>
      </w:r>
    </w:p>
    <w:p w14:paraId="7BA48E16" w14:textId="77777777" w:rsidR="008162FF" w:rsidRPr="00D23713" w:rsidRDefault="008162FF" w:rsidP="00D7537D">
      <w:pPr>
        <w:numPr>
          <w:ilvl w:val="0"/>
          <w:numId w:val="2"/>
        </w:numPr>
        <w:tabs>
          <w:tab w:val="clear" w:pos="360"/>
          <w:tab w:val="num" w:pos="717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And possibly your H&amp;S consultative forum/committee</w:t>
      </w:r>
    </w:p>
    <w:p w14:paraId="72EBCFD6" w14:textId="77777777" w:rsidR="00674BC8" w:rsidRPr="00D23713" w:rsidRDefault="008A7CC7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Consultation will also extend to any contractors, sub-contractors or other workers and PCBU’s with whom there is a duty of care shared. All attempts will be made to consult, cooperate and coordinate activities to minimize the risk of harm to any persons by work activities.</w:t>
      </w:r>
    </w:p>
    <w:p w14:paraId="5B9129AB" w14:textId="77777777" w:rsidR="008A7CC7" w:rsidRPr="00D23713" w:rsidRDefault="008A7CC7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AF878BC" w14:textId="77777777" w:rsidR="00910E0A" w:rsidRPr="00D23713" w:rsidRDefault="004B566F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b/>
          <w:sz w:val="20"/>
          <w:szCs w:val="20"/>
        </w:rPr>
        <w:t>HS</w:t>
      </w:r>
      <w:r w:rsidR="00674BC8" w:rsidRPr="00D23713">
        <w:rPr>
          <w:rFonts w:asciiTheme="minorHAnsi" w:hAnsiTheme="minorHAnsi" w:cstheme="minorHAnsi"/>
          <w:b/>
          <w:sz w:val="20"/>
          <w:szCs w:val="20"/>
        </w:rPr>
        <w:t xml:space="preserve"> consultative forum</w:t>
      </w:r>
      <w:r w:rsidR="008162FF" w:rsidRPr="00D23713">
        <w:rPr>
          <w:rFonts w:asciiTheme="minorHAnsi" w:hAnsiTheme="minorHAnsi" w:cstheme="minorHAnsi"/>
          <w:b/>
          <w:sz w:val="20"/>
          <w:szCs w:val="20"/>
        </w:rPr>
        <w:t xml:space="preserve">/committee </w:t>
      </w:r>
    </w:p>
    <w:p w14:paraId="593CA88D" w14:textId="77777777" w:rsidR="00910E0A" w:rsidRPr="00D23713" w:rsidRDefault="00910E0A" w:rsidP="00D7537D">
      <w:pPr>
        <w:pStyle w:val="NormalWeb"/>
        <w:numPr>
          <w:ilvl w:val="0"/>
          <w:numId w:val="6"/>
        </w:numPr>
        <w:tabs>
          <w:tab w:val="clear" w:pos="720"/>
          <w:tab w:val="num" w:pos="284"/>
        </w:tabs>
        <w:spacing w:after="0" w:afterAutospacing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To provide a forum for staff consultation, assist with the resolution of </w:t>
      </w:r>
      <w:r w:rsidR="004B566F" w:rsidRPr="00D23713">
        <w:rPr>
          <w:rFonts w:asciiTheme="minorHAnsi" w:hAnsiTheme="minorHAnsi" w:cstheme="minorHAnsi"/>
          <w:sz w:val="20"/>
          <w:szCs w:val="20"/>
        </w:rPr>
        <w:t>WHS</w:t>
      </w:r>
      <w:r w:rsidRPr="00D23713">
        <w:rPr>
          <w:rFonts w:asciiTheme="minorHAnsi" w:hAnsiTheme="minorHAnsi" w:cstheme="minorHAnsi"/>
          <w:sz w:val="20"/>
          <w:szCs w:val="20"/>
        </w:rPr>
        <w:t xml:space="preserve"> issues and implementation and monitoring of </w:t>
      </w:r>
      <w:r w:rsidR="004B566F" w:rsidRPr="00D23713">
        <w:rPr>
          <w:rFonts w:asciiTheme="minorHAnsi" w:hAnsiTheme="minorHAnsi" w:cstheme="minorHAnsi"/>
          <w:sz w:val="20"/>
          <w:szCs w:val="20"/>
        </w:rPr>
        <w:t xml:space="preserve">WHS </w:t>
      </w:r>
      <w:r w:rsidR="008162FF" w:rsidRPr="00D23713">
        <w:rPr>
          <w:rFonts w:asciiTheme="minorHAnsi" w:hAnsiTheme="minorHAnsi" w:cstheme="minorHAnsi"/>
          <w:sz w:val="20"/>
          <w:szCs w:val="20"/>
        </w:rPr>
        <w:t>&amp;IM action plans and development of policy, procedure and standards</w:t>
      </w:r>
    </w:p>
    <w:p w14:paraId="071B0490" w14:textId="77777777" w:rsidR="00910E0A" w:rsidRPr="00D23713" w:rsidRDefault="00910E0A" w:rsidP="00D7537D">
      <w:pPr>
        <w:pStyle w:val="NormalWeb"/>
        <w:numPr>
          <w:ilvl w:val="0"/>
          <w:numId w:val="6"/>
        </w:numPr>
        <w:tabs>
          <w:tab w:val="clear" w:pos="720"/>
          <w:tab w:val="num" w:pos="284"/>
        </w:tabs>
        <w:spacing w:after="0" w:afterAutospacing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Minutes of meetings are to be distributed to all members and posted on </w:t>
      </w:r>
      <w:r w:rsidR="00674BC8" w:rsidRPr="00D23713">
        <w:rPr>
          <w:rFonts w:asciiTheme="minorHAnsi" w:hAnsiTheme="minorHAnsi" w:cstheme="minorHAnsi"/>
          <w:sz w:val="20"/>
          <w:szCs w:val="20"/>
        </w:rPr>
        <w:t>notice boards</w:t>
      </w:r>
      <w:r w:rsidRPr="00D23713">
        <w:rPr>
          <w:rFonts w:asciiTheme="minorHAnsi" w:hAnsiTheme="minorHAnsi" w:cstheme="minorHAnsi"/>
          <w:sz w:val="20"/>
          <w:szCs w:val="20"/>
        </w:rPr>
        <w:t xml:space="preserve"> to ensure all members of staff have access to these within 5 working days of the last meeting.</w:t>
      </w:r>
    </w:p>
    <w:p w14:paraId="328ACBE6" w14:textId="77777777" w:rsidR="00674BC8" w:rsidRPr="00D23713" w:rsidRDefault="00674BC8" w:rsidP="00D7537D">
      <w:pPr>
        <w:tabs>
          <w:tab w:val="right" w:leader="dot" w:pos="936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BD0A41" w14:textId="77777777" w:rsidR="00910E0A" w:rsidRPr="00D23713" w:rsidRDefault="00674BC8" w:rsidP="00D7537D">
      <w:pPr>
        <w:tabs>
          <w:tab w:val="right" w:leader="dot" w:pos="936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b/>
          <w:sz w:val="20"/>
          <w:szCs w:val="20"/>
        </w:rPr>
        <w:t xml:space="preserve">Resolution of issues raised by </w:t>
      </w:r>
      <w:r w:rsidR="007D0E74" w:rsidRPr="00D23713">
        <w:rPr>
          <w:rFonts w:asciiTheme="minorHAnsi" w:hAnsiTheme="minorHAnsi" w:cstheme="minorHAnsi"/>
          <w:b/>
          <w:sz w:val="20"/>
          <w:szCs w:val="20"/>
        </w:rPr>
        <w:t>workers</w:t>
      </w:r>
    </w:p>
    <w:p w14:paraId="1C3F0EF8" w14:textId="79F00B25" w:rsidR="00910E0A" w:rsidRPr="00D23713" w:rsidRDefault="00910E0A" w:rsidP="00D7537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All matters should be referred to the immediate supervisor initially </w:t>
      </w:r>
      <w:r w:rsidR="00674BC8" w:rsidRPr="00D23713">
        <w:rPr>
          <w:rFonts w:asciiTheme="minorHAnsi" w:hAnsiTheme="minorHAnsi" w:cstheme="minorHAnsi"/>
          <w:sz w:val="20"/>
          <w:szCs w:val="20"/>
        </w:rPr>
        <w:t>or manager</w:t>
      </w:r>
      <w:r w:rsidRPr="00D23713">
        <w:rPr>
          <w:rFonts w:asciiTheme="minorHAnsi" w:hAnsiTheme="minorHAnsi" w:cstheme="minorHAnsi"/>
          <w:sz w:val="20"/>
          <w:szCs w:val="20"/>
        </w:rPr>
        <w:t xml:space="preserve">. </w:t>
      </w:r>
      <w:r w:rsidR="004B566F" w:rsidRPr="00D23713">
        <w:rPr>
          <w:rFonts w:asciiTheme="minorHAnsi" w:hAnsiTheme="minorHAnsi" w:cstheme="minorHAnsi"/>
          <w:sz w:val="20"/>
          <w:szCs w:val="20"/>
        </w:rPr>
        <w:t xml:space="preserve">If there is a Health and Safety </w:t>
      </w:r>
      <w:r w:rsidR="00D7537D" w:rsidRPr="00D23713">
        <w:rPr>
          <w:rFonts w:asciiTheme="minorHAnsi" w:hAnsiTheme="minorHAnsi" w:cstheme="minorHAnsi"/>
          <w:sz w:val="20"/>
          <w:szCs w:val="20"/>
        </w:rPr>
        <w:t>Representative,</w:t>
      </w:r>
      <w:r w:rsidR="004B566F" w:rsidRPr="00D23713">
        <w:rPr>
          <w:rFonts w:asciiTheme="minorHAnsi" w:hAnsiTheme="minorHAnsi" w:cstheme="minorHAnsi"/>
          <w:sz w:val="20"/>
          <w:szCs w:val="20"/>
        </w:rPr>
        <w:t xml:space="preserve"> they should be involved at each step</w:t>
      </w:r>
      <w:r w:rsidRPr="00D23713">
        <w:rPr>
          <w:rFonts w:asciiTheme="minorHAnsi" w:hAnsiTheme="minorHAnsi" w:cstheme="minorHAnsi"/>
          <w:sz w:val="20"/>
          <w:szCs w:val="20"/>
        </w:rPr>
        <w:t>.</w:t>
      </w:r>
      <w:r w:rsidR="00674BC8" w:rsidRPr="00D23713">
        <w:rPr>
          <w:rFonts w:asciiTheme="minorHAnsi" w:hAnsiTheme="minorHAnsi" w:cstheme="minorHAnsi"/>
          <w:sz w:val="20"/>
          <w:szCs w:val="20"/>
        </w:rPr>
        <w:t xml:space="preserve"> If there is no resolution this can then be referred to SafeWork SA for assistance. Referral can be made by either the </w:t>
      </w:r>
      <w:r w:rsidR="004B566F" w:rsidRPr="00D23713">
        <w:rPr>
          <w:rFonts w:asciiTheme="minorHAnsi" w:hAnsiTheme="minorHAnsi" w:cstheme="minorHAnsi"/>
          <w:sz w:val="20"/>
          <w:szCs w:val="20"/>
        </w:rPr>
        <w:t>PCBU</w:t>
      </w:r>
      <w:r w:rsidR="00674BC8" w:rsidRPr="00D23713">
        <w:rPr>
          <w:rFonts w:asciiTheme="minorHAnsi" w:hAnsiTheme="minorHAnsi" w:cstheme="minorHAnsi"/>
          <w:sz w:val="20"/>
          <w:szCs w:val="20"/>
        </w:rPr>
        <w:t xml:space="preserve"> or the </w:t>
      </w:r>
      <w:r w:rsidR="004B566F" w:rsidRPr="00D23713">
        <w:rPr>
          <w:rFonts w:asciiTheme="minorHAnsi" w:hAnsiTheme="minorHAnsi" w:cstheme="minorHAnsi"/>
          <w:sz w:val="20"/>
          <w:szCs w:val="20"/>
        </w:rPr>
        <w:t>worker</w:t>
      </w:r>
      <w:r w:rsidR="00674BC8" w:rsidRPr="00D23713">
        <w:rPr>
          <w:rFonts w:asciiTheme="minorHAnsi" w:hAnsiTheme="minorHAnsi" w:cstheme="minorHAnsi"/>
          <w:sz w:val="20"/>
          <w:szCs w:val="20"/>
        </w:rPr>
        <w:t xml:space="preserve"> or their representative.</w:t>
      </w:r>
    </w:p>
    <w:p w14:paraId="3A2E1224" w14:textId="77777777" w:rsidR="002F0878" w:rsidRPr="00D23713" w:rsidRDefault="002F0878" w:rsidP="00D7537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E257E6" w14:textId="77777777" w:rsidR="002F0878" w:rsidRPr="00D23713" w:rsidRDefault="002F0878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b/>
          <w:sz w:val="20"/>
          <w:szCs w:val="20"/>
        </w:rPr>
        <w:t>Monitoring of consultation arrangements</w:t>
      </w:r>
    </w:p>
    <w:p w14:paraId="3A52E02E" w14:textId="77777777" w:rsidR="002F0878" w:rsidRPr="00D23713" w:rsidRDefault="002F0878" w:rsidP="00D7537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The consultation processes and the effectiveness of them will be monitored regularly by </w:t>
      </w:r>
      <w:r w:rsidR="009F7D7E" w:rsidRPr="00D23713">
        <w:rPr>
          <w:rFonts w:asciiTheme="minorHAnsi" w:hAnsiTheme="minorHAnsi" w:cstheme="minorHAnsi"/>
          <w:sz w:val="20"/>
          <w:szCs w:val="20"/>
        </w:rPr>
        <w:t>${legalname}</w:t>
      </w:r>
      <w:r w:rsidRPr="00D23713">
        <w:rPr>
          <w:rFonts w:asciiTheme="minorHAnsi" w:hAnsiTheme="minorHAnsi" w:cstheme="minorHAnsi"/>
          <w:sz w:val="20"/>
          <w:szCs w:val="20"/>
        </w:rPr>
        <w:t>. This will include identifying and rectifying any issues which arose from inadequate consultation, direct discussion with relevant parties and review of this procedure.</w:t>
      </w:r>
      <w:r w:rsidR="004670E2" w:rsidRPr="00D23713">
        <w:rPr>
          <w:rFonts w:asciiTheme="minorHAnsi" w:hAnsiTheme="minorHAnsi" w:cstheme="minorHAnsi"/>
          <w:sz w:val="20"/>
          <w:szCs w:val="20"/>
        </w:rPr>
        <w:t xml:space="preserve"> The consultation compliance checklist (Addendum A – adapted from the WHS</w:t>
      </w:r>
      <w:r w:rsidR="004A198E" w:rsidRPr="00D23713">
        <w:rPr>
          <w:rFonts w:asciiTheme="minorHAnsi" w:hAnsiTheme="minorHAnsi" w:cstheme="minorHAnsi"/>
          <w:sz w:val="20"/>
          <w:szCs w:val="20"/>
        </w:rPr>
        <w:t xml:space="preserve"> Consultation, Cooperation and Coordination Code of P</w:t>
      </w:r>
      <w:r w:rsidR="004670E2" w:rsidRPr="00D23713">
        <w:rPr>
          <w:rFonts w:asciiTheme="minorHAnsi" w:hAnsiTheme="minorHAnsi" w:cstheme="minorHAnsi"/>
          <w:sz w:val="20"/>
          <w:szCs w:val="20"/>
        </w:rPr>
        <w:t>ractice) can be used to assist with this.</w:t>
      </w:r>
    </w:p>
    <w:p w14:paraId="186F2572" w14:textId="77777777" w:rsidR="003A5A31" w:rsidRPr="00D23713" w:rsidRDefault="003A5A31" w:rsidP="00D7537D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en-AU"/>
        </w:rPr>
      </w:pPr>
    </w:p>
    <w:p w14:paraId="3C22B086" w14:textId="62838CF2" w:rsidR="004A198E" w:rsidRPr="00D23713" w:rsidRDefault="00910E0A" w:rsidP="00D7537D">
      <w:pPr>
        <w:pStyle w:val="NormalWeb"/>
        <w:shd w:val="clear" w:color="auto" w:fill="FFFFFF" w:themeFill="background1"/>
        <w:spacing w:after="0" w:afterAutospacing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2371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References</w:t>
      </w:r>
    </w:p>
    <w:p w14:paraId="19DACF16" w14:textId="77777777" w:rsidR="00910E0A" w:rsidRPr="00D23713" w:rsidRDefault="008828EE" w:rsidP="00D7537D">
      <w:pPr>
        <w:pStyle w:val="NormalWeb"/>
        <w:shd w:val="clear" w:color="auto" w:fill="FFFFFF" w:themeFill="background1"/>
        <w:spacing w:after="0" w:afterAutospacing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hyperlink r:id="rId8" w:history="1">
        <w:r w:rsidRPr="00D23713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Work Health Safety</w:t>
        </w:r>
        <w:r w:rsidR="00910E0A" w:rsidRPr="00D23713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 xml:space="preserve"> Act </w:t>
        </w:r>
        <w:r w:rsidRPr="00D23713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2012</w:t>
        </w:r>
      </w:hyperlink>
    </w:p>
    <w:p w14:paraId="7A4740A0" w14:textId="77777777" w:rsidR="00910E0A" w:rsidRPr="00D23713" w:rsidRDefault="008828EE" w:rsidP="00D7537D">
      <w:pPr>
        <w:shd w:val="clear" w:color="auto" w:fill="FFFFFF" w:themeFill="background1"/>
        <w:tabs>
          <w:tab w:val="center" w:pos="5521"/>
        </w:tabs>
        <w:suppressAutoHyphens/>
        <w:spacing w:after="0" w:line="240" w:lineRule="auto"/>
        <w:ind w:right="29"/>
        <w:jc w:val="both"/>
        <w:rPr>
          <w:rFonts w:asciiTheme="minorHAnsi" w:hAnsiTheme="minorHAnsi" w:cstheme="minorHAnsi"/>
          <w:sz w:val="20"/>
          <w:szCs w:val="20"/>
        </w:rPr>
      </w:pPr>
      <w:hyperlink r:id="rId9" w:history="1">
        <w:r w:rsidRPr="00D23713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Work</w:t>
        </w:r>
      </w:hyperlink>
      <w:r w:rsidRPr="00D23713">
        <w:rPr>
          <w:rFonts w:asciiTheme="minorHAnsi" w:hAnsiTheme="minorHAnsi" w:cstheme="minorHAnsi"/>
          <w:sz w:val="20"/>
          <w:szCs w:val="20"/>
        </w:rPr>
        <w:t xml:space="preserve"> Health Safety Regulations 2012</w:t>
      </w:r>
    </w:p>
    <w:p w14:paraId="1A873ED3" w14:textId="77777777" w:rsidR="00910E0A" w:rsidRPr="00D23713" w:rsidRDefault="00BC5960" w:rsidP="00D7537D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 xml:space="preserve">SafeWork Australia, </w:t>
      </w:r>
      <w:hyperlink r:id="rId10" w:history="1">
        <w:r w:rsidR="008828EE" w:rsidRPr="00D23713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Work Health and Safety Consultation Cooperation and Coordination</w:t>
        </w:r>
      </w:hyperlink>
      <w:r w:rsidRPr="00D23713">
        <w:rPr>
          <w:rFonts w:asciiTheme="minorHAnsi" w:hAnsiTheme="minorHAnsi" w:cstheme="minorHAnsi"/>
          <w:sz w:val="20"/>
          <w:szCs w:val="20"/>
        </w:rPr>
        <w:t xml:space="preserve"> Code of Practice, 2011</w:t>
      </w:r>
    </w:p>
    <w:p w14:paraId="5181F281" w14:textId="77777777" w:rsidR="004A198E" w:rsidRPr="00D23713" w:rsidRDefault="004A198E" w:rsidP="00D7537D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14:paraId="37C8354C" w14:textId="2D1DAA04" w:rsidR="004A198E" w:rsidRPr="00D23713" w:rsidRDefault="00910E0A" w:rsidP="00D7537D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2371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Forms</w:t>
      </w:r>
    </w:p>
    <w:p w14:paraId="16B1839F" w14:textId="77777777" w:rsidR="003A5A31" w:rsidRPr="00D23713" w:rsidRDefault="004670E2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sz w:val="20"/>
          <w:szCs w:val="20"/>
        </w:rPr>
        <w:t>Consultation compliance checklist</w:t>
      </w:r>
      <w:r w:rsidR="00EE7459" w:rsidRPr="00D2371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1335FE" w14:textId="77777777" w:rsidR="003A5A31" w:rsidRPr="00D23713" w:rsidRDefault="003A5A31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6B69463" w14:textId="42BD816A" w:rsidR="00A65047" w:rsidRPr="00D23713" w:rsidRDefault="002F0741" w:rsidP="00D7537D">
      <w:p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2371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Authority</w:t>
      </w:r>
    </w:p>
    <w:p w14:paraId="5ADE731B" w14:textId="77777777" w:rsidR="002F0741" w:rsidRPr="00D23713" w:rsidRDefault="002F0741" w:rsidP="00D7537D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b/>
          <w:sz w:val="20"/>
          <w:szCs w:val="20"/>
        </w:rPr>
        <w:t>Signature:</w:t>
      </w:r>
    </w:p>
    <w:p w14:paraId="35300D8A" w14:textId="77777777" w:rsidR="000340EF" w:rsidRPr="00D23713" w:rsidRDefault="000340EF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F2CB13" w14:textId="0E9C4735" w:rsidR="002F0741" w:rsidRPr="00D23713" w:rsidRDefault="002F0741" w:rsidP="00D7537D">
      <w:pPr>
        <w:tabs>
          <w:tab w:val="left" w:pos="5103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713">
        <w:rPr>
          <w:rFonts w:asciiTheme="minorHAnsi" w:hAnsiTheme="minorHAnsi" w:cstheme="minorHAnsi"/>
          <w:b/>
          <w:sz w:val="20"/>
          <w:szCs w:val="20"/>
        </w:rPr>
        <w:t xml:space="preserve">Authorised by: </w:t>
      </w:r>
      <w:r w:rsidR="009F7D7E" w:rsidRPr="00D23713">
        <w:rPr>
          <w:rFonts w:asciiTheme="minorHAnsi" w:hAnsiTheme="minorHAnsi" w:cstheme="minorHAnsi"/>
          <w:sz w:val="20"/>
          <w:szCs w:val="20"/>
        </w:rPr>
        <w:t>${officer}</w:t>
      </w:r>
      <w:r w:rsidR="00BA3322" w:rsidRPr="00D23713">
        <w:rPr>
          <w:rFonts w:asciiTheme="minorHAnsi" w:hAnsiTheme="minorHAnsi" w:cstheme="minorHAnsi"/>
          <w:b/>
          <w:sz w:val="20"/>
          <w:szCs w:val="20"/>
        </w:rPr>
        <w:tab/>
      </w:r>
      <w:r w:rsidRPr="00D23713">
        <w:rPr>
          <w:rFonts w:asciiTheme="minorHAnsi" w:hAnsiTheme="minorHAnsi" w:cstheme="minorHAnsi"/>
          <w:b/>
          <w:sz w:val="20"/>
          <w:szCs w:val="20"/>
        </w:rPr>
        <w:t xml:space="preserve">Title: </w:t>
      </w:r>
      <w:r w:rsidR="009F7D7E" w:rsidRPr="00D23713">
        <w:rPr>
          <w:rFonts w:asciiTheme="minorHAnsi" w:hAnsiTheme="minorHAnsi" w:cstheme="minorHAnsi"/>
          <w:sz w:val="20"/>
          <w:szCs w:val="20"/>
        </w:rPr>
        <w:t>${role}</w:t>
      </w:r>
    </w:p>
    <w:p w14:paraId="0F5CC6BD" w14:textId="77777777" w:rsidR="00D23713" w:rsidRDefault="00D23713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CD111D" w14:textId="227576D6" w:rsidR="002F0741" w:rsidRPr="00D23713" w:rsidRDefault="002F0741" w:rsidP="00D7537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23713">
        <w:rPr>
          <w:rFonts w:asciiTheme="minorHAnsi" w:hAnsiTheme="minorHAnsi" w:cstheme="minorHAnsi"/>
          <w:b/>
          <w:sz w:val="20"/>
          <w:szCs w:val="20"/>
        </w:rPr>
        <w:t xml:space="preserve">Date: </w:t>
      </w:r>
      <w:r w:rsidR="009F7D7E" w:rsidRPr="00D23713">
        <w:rPr>
          <w:rFonts w:asciiTheme="minorHAnsi" w:hAnsiTheme="minorHAnsi" w:cstheme="minorHAnsi"/>
          <w:sz w:val="20"/>
          <w:szCs w:val="20"/>
        </w:rPr>
        <w:t>${date}</w:t>
      </w:r>
    </w:p>
    <w:p w14:paraId="2A16799A" w14:textId="77777777" w:rsidR="004670E2" w:rsidRPr="00D23713" w:rsidRDefault="004670E2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  <w:sectPr w:rsidR="004670E2" w:rsidRPr="00D23713" w:rsidSect="00D23713">
          <w:headerReference w:type="default" r:id="rId11"/>
          <w:footerReference w:type="default" r:id="rId12"/>
          <w:pgSz w:w="11906" w:h="16838"/>
          <w:pgMar w:top="1440" w:right="1440" w:bottom="993" w:left="1440" w:header="708" w:footer="227" w:gutter="0"/>
          <w:cols w:space="708"/>
          <w:docGrid w:linePitch="360"/>
        </w:sectPr>
      </w:pPr>
    </w:p>
    <w:p w14:paraId="3B43CA49" w14:textId="247006A9" w:rsidR="00A45B13" w:rsidRPr="00D23713" w:rsidRDefault="00A45B13" w:rsidP="00D7537D">
      <w:pPr>
        <w:spacing w:after="0" w:line="240" w:lineRule="auto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D23713">
        <w:rPr>
          <w:rFonts w:asciiTheme="minorHAnsi" w:hAnsiTheme="minorHAnsi" w:cstheme="minorHAnsi"/>
          <w:color w:val="17365D" w:themeColor="text2" w:themeShade="BF"/>
          <w:sz w:val="28"/>
          <w:szCs w:val="28"/>
        </w:rPr>
        <w:lastRenderedPageBreak/>
        <w:t>A</w:t>
      </w:r>
      <w:r w:rsidR="00DF3E2A" w:rsidRPr="00D23713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ddendum </w:t>
      </w:r>
      <w:r w:rsidRPr="00D23713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A</w:t>
      </w:r>
    </w:p>
    <w:p w14:paraId="035F8AA9" w14:textId="77777777" w:rsidR="00DF3E2A" w:rsidRPr="00D23713" w:rsidRDefault="00DF3E2A" w:rsidP="00D7537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52"/>
        <w:gridCol w:w="1325"/>
        <w:gridCol w:w="1239"/>
      </w:tblGrid>
      <w:tr w:rsidR="00BA3322" w:rsidRPr="00D23713" w14:paraId="712C3A22" w14:textId="77777777" w:rsidTr="00D23713">
        <w:trPr>
          <w:trHeight w:val="182"/>
        </w:trPr>
        <w:tc>
          <w:tcPr>
            <w:tcW w:w="3578" w:type="pct"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14:paraId="32B414FB" w14:textId="77777777" w:rsidR="004670E2" w:rsidRPr="00D23713" w:rsidRDefault="00AF7FA7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23713">
              <w:rPr>
                <w:rFonts w:asciiTheme="minorHAnsi" w:hAnsiTheme="minorHAnsi" w:cstheme="minorHAnsi"/>
                <w:b/>
                <w:color w:val="FFFFFF" w:themeColor="background1"/>
              </w:rPr>
              <w:t>Consultation C</w:t>
            </w:r>
            <w:r w:rsidR="004670E2" w:rsidRPr="00D23713">
              <w:rPr>
                <w:rFonts w:asciiTheme="minorHAnsi" w:hAnsiTheme="minorHAnsi" w:cstheme="minorHAnsi"/>
                <w:b/>
                <w:color w:val="FFFFFF" w:themeColor="background1"/>
              </w:rPr>
              <w:t>ompliance</w:t>
            </w:r>
            <w:r w:rsidRPr="00D2371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Checklist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14:paraId="4195BF72" w14:textId="77777777" w:rsidR="004670E2" w:rsidRPr="00D23713" w:rsidRDefault="004670E2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23713">
              <w:rPr>
                <w:rFonts w:asciiTheme="minorHAnsi" w:hAnsiTheme="minorHAnsi" w:cstheme="minorHAnsi"/>
                <w:b/>
                <w:color w:val="FFFFFF" w:themeColor="background1"/>
              </w:rPr>
              <w:t>Yes /No</w:t>
            </w:r>
          </w:p>
        </w:tc>
        <w:tc>
          <w:tcPr>
            <w:tcW w:w="687" w:type="pct"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14:paraId="28DE3F39" w14:textId="77777777" w:rsidR="004670E2" w:rsidRPr="00D23713" w:rsidRDefault="004670E2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23713">
              <w:rPr>
                <w:rFonts w:asciiTheme="minorHAnsi" w:hAnsiTheme="minorHAnsi" w:cstheme="minorHAnsi"/>
                <w:b/>
                <w:color w:val="FFFFFF" w:themeColor="background1"/>
              </w:rPr>
              <w:t>Chapter in Code</w:t>
            </w:r>
          </w:p>
        </w:tc>
      </w:tr>
      <w:tr w:rsidR="004670E2" w:rsidRPr="00D23713" w14:paraId="7993DED5" w14:textId="77777777" w:rsidTr="00D23713">
        <w:tc>
          <w:tcPr>
            <w:tcW w:w="3578" w:type="pct"/>
            <w:vAlign w:val="center"/>
          </w:tcPr>
          <w:p w14:paraId="48BF0EAE" w14:textId="77777777" w:rsidR="004670E2" w:rsidRPr="00D23713" w:rsidRDefault="004670E2" w:rsidP="00D7537D">
            <w:pPr>
              <w:pStyle w:val="ListParagraph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Do I have consultation arrangements in place after consultation with my workers?</w:t>
            </w:r>
          </w:p>
        </w:tc>
        <w:tc>
          <w:tcPr>
            <w:tcW w:w="735" w:type="pct"/>
            <w:vAlign w:val="center"/>
          </w:tcPr>
          <w:p w14:paraId="64A30B71" w14:textId="77777777" w:rsidR="004670E2" w:rsidRPr="00D23713" w:rsidRDefault="004670E2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pct"/>
            <w:vAlign w:val="center"/>
          </w:tcPr>
          <w:p w14:paraId="5DFACCE9" w14:textId="77777777" w:rsidR="004670E2" w:rsidRPr="00D23713" w:rsidRDefault="004670E2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4670E2" w:rsidRPr="00D23713" w14:paraId="3D0DF5D1" w14:textId="77777777" w:rsidTr="00D23713">
        <w:tc>
          <w:tcPr>
            <w:tcW w:w="3578" w:type="pct"/>
            <w:vAlign w:val="center"/>
          </w:tcPr>
          <w:p w14:paraId="38D88991" w14:textId="77777777" w:rsidR="004670E2" w:rsidRPr="00D23713" w:rsidRDefault="004670E2" w:rsidP="00D7537D">
            <w:pPr>
              <w:pStyle w:val="ListParagraph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 xml:space="preserve">Do the arrangements include workers other than my </w:t>
            </w:r>
            <w:r w:rsidR="007D0E74" w:rsidRPr="00D23713">
              <w:rPr>
                <w:rFonts w:asciiTheme="minorHAnsi" w:hAnsiTheme="minorHAnsi" w:cstheme="minorHAnsi"/>
                <w:sz w:val="18"/>
                <w:szCs w:val="18"/>
              </w:rPr>
              <w:t>workers</w:t>
            </w: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 xml:space="preserve"> such as contractors or labour hire workers who are part of my workforce?</w:t>
            </w:r>
          </w:p>
        </w:tc>
        <w:tc>
          <w:tcPr>
            <w:tcW w:w="735" w:type="pct"/>
            <w:vAlign w:val="center"/>
          </w:tcPr>
          <w:p w14:paraId="662240A3" w14:textId="77777777" w:rsidR="004670E2" w:rsidRPr="00D23713" w:rsidRDefault="004670E2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pct"/>
            <w:vAlign w:val="center"/>
          </w:tcPr>
          <w:p w14:paraId="4B169990" w14:textId="77777777" w:rsidR="004670E2" w:rsidRPr="00D23713" w:rsidRDefault="004670E2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4, 5</w:t>
            </w:r>
          </w:p>
        </w:tc>
      </w:tr>
      <w:tr w:rsidR="004670E2" w:rsidRPr="00D23713" w14:paraId="0FEDDA19" w14:textId="77777777" w:rsidTr="00D23713">
        <w:tc>
          <w:tcPr>
            <w:tcW w:w="3578" w:type="pct"/>
            <w:tcBorders>
              <w:bottom w:val="nil"/>
            </w:tcBorders>
            <w:vAlign w:val="center"/>
          </w:tcPr>
          <w:p w14:paraId="5B9C17DC" w14:textId="77777777" w:rsidR="003648A6" w:rsidRPr="00D23713" w:rsidRDefault="004670E2" w:rsidP="00D7537D">
            <w:pPr>
              <w:pStyle w:val="ListParagraph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 xml:space="preserve">Do I use </w:t>
            </w:r>
            <w:r w:rsidR="003648A6" w:rsidRPr="00D23713">
              <w:rPr>
                <w:rFonts w:asciiTheme="minorHAnsi" w:hAnsiTheme="minorHAnsi" w:cstheme="minorHAnsi"/>
                <w:sz w:val="18"/>
                <w:szCs w:val="18"/>
              </w:rPr>
              <w:t>my consultation mechanism when;</w:t>
            </w:r>
          </w:p>
          <w:p w14:paraId="0E4C30F6" w14:textId="77777777" w:rsidR="003648A6" w:rsidRPr="00D23713" w:rsidRDefault="003648A6" w:rsidP="00D7537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Identify hazards and risks?</w:t>
            </w:r>
          </w:p>
          <w:p w14:paraId="1BFEFF46" w14:textId="77777777" w:rsidR="003648A6" w:rsidRPr="00D23713" w:rsidRDefault="003648A6" w:rsidP="00D7537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Make decisions on the control of those risks?</w:t>
            </w:r>
          </w:p>
          <w:p w14:paraId="2093D2DC" w14:textId="77777777" w:rsidR="003648A6" w:rsidRPr="00D23713" w:rsidRDefault="003648A6" w:rsidP="00D7537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Make decisions about welfare facilities</w:t>
            </w:r>
          </w:p>
          <w:p w14:paraId="620CFEC3" w14:textId="77777777" w:rsidR="003648A6" w:rsidRPr="00D23713" w:rsidRDefault="003648A6" w:rsidP="00D7537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Before making any changes that will affect the health &amp; safety of any workers or others?</w:t>
            </w:r>
          </w:p>
          <w:p w14:paraId="27966B90" w14:textId="77777777" w:rsidR="003648A6" w:rsidRPr="00D23713" w:rsidRDefault="003648A6" w:rsidP="00D7537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Developing policy, procedures or standards?</w:t>
            </w:r>
          </w:p>
        </w:tc>
        <w:tc>
          <w:tcPr>
            <w:tcW w:w="735" w:type="pct"/>
            <w:tcBorders>
              <w:bottom w:val="nil"/>
            </w:tcBorders>
            <w:vAlign w:val="center"/>
          </w:tcPr>
          <w:p w14:paraId="50A93C4B" w14:textId="77777777" w:rsidR="004670E2" w:rsidRPr="00D23713" w:rsidRDefault="004670E2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pct"/>
            <w:tcBorders>
              <w:bottom w:val="nil"/>
            </w:tcBorders>
            <w:vAlign w:val="center"/>
          </w:tcPr>
          <w:p w14:paraId="077ADFF1" w14:textId="77777777" w:rsidR="004670E2" w:rsidRPr="00D23713" w:rsidRDefault="004670E2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4670E2" w:rsidRPr="00D23713" w14:paraId="2F4F8810" w14:textId="77777777" w:rsidTr="00D23713">
        <w:tc>
          <w:tcPr>
            <w:tcW w:w="3578" w:type="pct"/>
            <w:tcBorders>
              <w:top w:val="single" w:sz="4" w:space="0" w:color="auto"/>
              <w:bottom w:val="nil"/>
            </w:tcBorders>
            <w:vAlign w:val="center"/>
          </w:tcPr>
          <w:p w14:paraId="32D4B7BE" w14:textId="77777777" w:rsidR="004670E2" w:rsidRPr="00D23713" w:rsidRDefault="004670E2" w:rsidP="00D7537D">
            <w:pPr>
              <w:pStyle w:val="ListParagraph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When I consult with my workers</w:t>
            </w:r>
            <w:r w:rsidR="003648A6" w:rsidRPr="00D23713">
              <w:rPr>
                <w:rFonts w:asciiTheme="minorHAnsi" w:hAnsiTheme="minorHAnsi" w:cstheme="minorHAnsi"/>
                <w:sz w:val="18"/>
                <w:szCs w:val="18"/>
              </w:rPr>
              <w:t>, or others</w:t>
            </w: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 xml:space="preserve"> on these issues do I:</w:t>
            </w:r>
          </w:p>
          <w:p w14:paraId="2599B284" w14:textId="77777777" w:rsidR="004670E2" w:rsidRPr="00D23713" w:rsidRDefault="003648A6" w:rsidP="00D753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Tell them what I am going to do</w:t>
            </w:r>
          </w:p>
          <w:p w14:paraId="1462382A" w14:textId="77777777" w:rsidR="003648A6" w:rsidRPr="00D23713" w:rsidRDefault="003648A6" w:rsidP="00D753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Give them relevant information about the issue</w:t>
            </w:r>
          </w:p>
          <w:p w14:paraId="17115E4E" w14:textId="77777777" w:rsidR="003648A6" w:rsidRPr="00D23713" w:rsidRDefault="003648A6" w:rsidP="00D753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Provide a reasonable opportunity for them to respond</w:t>
            </w:r>
          </w:p>
          <w:p w14:paraId="105B8EE9" w14:textId="77777777" w:rsidR="003648A6" w:rsidRPr="00D23713" w:rsidRDefault="003648A6" w:rsidP="00D753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Discus their concern</w:t>
            </w:r>
          </w:p>
          <w:p w14:paraId="23863971" w14:textId="77777777" w:rsidR="003648A6" w:rsidRPr="00D23713" w:rsidRDefault="003648A6" w:rsidP="00D753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Take into account their views and concerns</w:t>
            </w:r>
          </w:p>
          <w:p w14:paraId="6F5671C0" w14:textId="77777777" w:rsidR="003648A6" w:rsidRPr="00D23713" w:rsidRDefault="003648A6" w:rsidP="00D753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 xml:space="preserve">Tell them of the outcome </w:t>
            </w:r>
          </w:p>
          <w:p w14:paraId="6256BA73" w14:textId="77777777" w:rsidR="003648A6" w:rsidRPr="00D23713" w:rsidRDefault="003648A6" w:rsidP="00D753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Involve the Health and Safety representative at all times</w:t>
            </w:r>
          </w:p>
        </w:tc>
        <w:tc>
          <w:tcPr>
            <w:tcW w:w="735" w:type="pct"/>
            <w:tcBorders>
              <w:bottom w:val="nil"/>
            </w:tcBorders>
            <w:vAlign w:val="center"/>
          </w:tcPr>
          <w:p w14:paraId="343BB69A" w14:textId="77777777" w:rsidR="004670E2" w:rsidRPr="00D23713" w:rsidRDefault="004670E2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nil"/>
            </w:tcBorders>
            <w:vAlign w:val="center"/>
          </w:tcPr>
          <w:p w14:paraId="71D91034" w14:textId="77777777" w:rsidR="004670E2" w:rsidRPr="00D23713" w:rsidRDefault="004670E2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3648A6" w:rsidRPr="00D23713">
              <w:rPr>
                <w:rFonts w:asciiTheme="minorHAnsi" w:hAnsiTheme="minorHAnsi" w:cstheme="minorHAnsi"/>
                <w:sz w:val="18"/>
                <w:szCs w:val="18"/>
              </w:rPr>
              <w:t>, 4</w:t>
            </w:r>
          </w:p>
        </w:tc>
      </w:tr>
      <w:tr w:rsidR="004670E2" w:rsidRPr="00D23713" w14:paraId="536E9F5B" w14:textId="77777777" w:rsidTr="00D23713">
        <w:tc>
          <w:tcPr>
            <w:tcW w:w="357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239A51" w14:textId="77777777" w:rsidR="004670E2" w:rsidRPr="00D23713" w:rsidRDefault="004670E2" w:rsidP="00D7537D">
            <w:pPr>
              <w:pStyle w:val="ListParagraph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Do I consult other duty holders who share responsibility for a health and safety matter with me?</w:t>
            </w:r>
          </w:p>
          <w:p w14:paraId="05E3DA5D" w14:textId="77777777" w:rsidR="004670E2" w:rsidRPr="00D23713" w:rsidRDefault="004670E2" w:rsidP="00D753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Do I co-operate and co-ordinate activities with them?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3CD976" w14:textId="77777777" w:rsidR="004670E2" w:rsidRPr="00D23713" w:rsidRDefault="004670E2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6F35C4" w14:textId="77777777" w:rsidR="004670E2" w:rsidRPr="00D23713" w:rsidRDefault="004670E2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5955A5" w:rsidRPr="00D23713" w14:paraId="64635470" w14:textId="77777777" w:rsidTr="00D23713">
        <w:tc>
          <w:tcPr>
            <w:tcW w:w="357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B82E3B" w14:textId="37526D05" w:rsidR="005955A5" w:rsidRPr="00D23713" w:rsidRDefault="005955A5" w:rsidP="00D7537D">
            <w:pPr>
              <w:pStyle w:val="ListParagraph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Have any issues</w:t>
            </w:r>
            <w:r w:rsidR="008757D3" w:rsidRPr="00D23713">
              <w:rPr>
                <w:rFonts w:asciiTheme="minorHAnsi" w:hAnsiTheme="minorHAnsi" w:cstheme="minorHAnsi"/>
                <w:sz w:val="18"/>
                <w:szCs w:val="18"/>
              </w:rPr>
              <w:t>/incidents</w:t>
            </w: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 xml:space="preserve"> occurred </w:t>
            </w:r>
            <w:r w:rsidR="00DF3E2A" w:rsidRPr="00D23713">
              <w:rPr>
                <w:rFonts w:asciiTheme="minorHAnsi" w:hAnsiTheme="minorHAnsi" w:cstheme="minorHAnsi"/>
                <w:sz w:val="18"/>
                <w:szCs w:val="18"/>
              </w:rPr>
              <w:t xml:space="preserve">due to </w:t>
            </w: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inadequate consultation?</w:t>
            </w:r>
          </w:p>
          <w:p w14:paraId="55E44943" w14:textId="5F67BC85" w:rsidR="00DF3E2A" w:rsidRPr="00D23713" w:rsidRDefault="00DF3E2A" w:rsidP="00D7537D">
            <w:pPr>
              <w:pStyle w:val="ListParagraph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DB7C10" w14:textId="77777777" w:rsidR="005955A5" w:rsidRPr="00D23713" w:rsidRDefault="005955A5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333ACB" w14:textId="77777777" w:rsidR="005955A5" w:rsidRPr="00D23713" w:rsidRDefault="00AF7FA7" w:rsidP="00D753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371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</w:tbl>
    <w:p w14:paraId="51AB2C98" w14:textId="77777777" w:rsidR="007A07FB" w:rsidRPr="00D23713" w:rsidRDefault="007A07FB" w:rsidP="00D7537D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sectPr w:rsidR="007A07FB" w:rsidRPr="00D23713" w:rsidSect="00095970">
      <w:pgSz w:w="11906" w:h="16838"/>
      <w:pgMar w:top="1440" w:right="1440" w:bottom="1440" w:left="144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6C18" w14:textId="77777777" w:rsidR="001A5481" w:rsidRDefault="001A5481" w:rsidP="006419CA">
      <w:pPr>
        <w:spacing w:after="0" w:line="240" w:lineRule="auto"/>
      </w:pPr>
      <w:r>
        <w:separator/>
      </w:r>
    </w:p>
  </w:endnote>
  <w:endnote w:type="continuationSeparator" w:id="0">
    <w:p w14:paraId="4A770AE3" w14:textId="77777777" w:rsidR="001A5481" w:rsidRDefault="001A5481" w:rsidP="006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7990" w14:textId="7A0579A7" w:rsidR="006618EE" w:rsidRPr="00D23713" w:rsidRDefault="00E84D30">
    <w:pPr>
      <w:pStyle w:val="Footer"/>
      <w:rPr>
        <w:rFonts w:asciiTheme="minorHAnsi" w:hAnsiTheme="minorHAnsi" w:cstheme="minorHAnsi"/>
        <w:sz w:val="16"/>
        <w:szCs w:val="16"/>
      </w:rPr>
    </w:pPr>
    <w:r w:rsidRPr="00D23713">
      <w:rPr>
        <w:rFonts w:asciiTheme="minorHAnsi" w:hAnsiTheme="minorHAnsi" w:cstheme="minorHAnsi"/>
        <w:sz w:val="16"/>
        <w:szCs w:val="16"/>
      </w:rPr>
      <w:t>W</w:t>
    </w:r>
    <w:r w:rsidR="004D5D49" w:rsidRPr="00D23713">
      <w:rPr>
        <w:rFonts w:asciiTheme="minorHAnsi" w:hAnsiTheme="minorHAnsi" w:cstheme="minorHAnsi"/>
        <w:sz w:val="16"/>
        <w:szCs w:val="16"/>
      </w:rPr>
      <w:t>HS Consultation &amp; dispute resolution</w:t>
    </w:r>
    <w:r w:rsidR="00315034" w:rsidRPr="00D23713">
      <w:rPr>
        <w:rFonts w:asciiTheme="minorHAnsi" w:hAnsiTheme="minorHAnsi" w:cstheme="minorHAnsi"/>
        <w:sz w:val="16"/>
        <w:szCs w:val="16"/>
      </w:rPr>
      <w:t xml:space="preserve"> V </w:t>
    </w:r>
    <w:r w:rsidR="00BA3322" w:rsidRPr="00D23713">
      <w:rPr>
        <w:rFonts w:asciiTheme="minorHAnsi" w:hAnsiTheme="minorHAnsi" w:cstheme="minorHAnsi"/>
        <w:sz w:val="16"/>
        <w:szCs w:val="16"/>
      </w:rPr>
      <w:t>2</w:t>
    </w:r>
    <w:r w:rsidR="00FD059F" w:rsidRPr="00D23713">
      <w:rPr>
        <w:rFonts w:asciiTheme="minorHAnsi" w:hAnsiTheme="minorHAnsi" w:cstheme="minorHAnsi"/>
        <w:sz w:val="16"/>
        <w:szCs w:val="16"/>
      </w:rPr>
      <w:t>.1</w:t>
    </w:r>
    <w:r w:rsidR="00BA3322" w:rsidRPr="00D23713">
      <w:rPr>
        <w:rFonts w:asciiTheme="minorHAnsi" w:hAnsiTheme="minorHAnsi" w:cstheme="minorHAnsi"/>
        <w:sz w:val="16"/>
        <w:szCs w:val="16"/>
      </w:rPr>
      <w:tab/>
    </w:r>
    <w:r w:rsidR="00BA3322" w:rsidRPr="00D23713">
      <w:rPr>
        <w:rFonts w:asciiTheme="minorHAnsi" w:hAnsiTheme="minorHAnsi" w:cstheme="minorHAnsi"/>
        <w:sz w:val="16"/>
        <w:szCs w:val="16"/>
      </w:rPr>
      <w:tab/>
      <w:t xml:space="preserve">This document forms part of the </w:t>
    </w:r>
    <w:r w:rsidR="00BA3322" w:rsidRPr="00D23713">
      <w:rPr>
        <w:rFonts w:asciiTheme="minorHAnsi" w:hAnsiTheme="minorHAnsi" w:cstheme="minorHAnsi"/>
        <w:b/>
        <w:sz w:val="16"/>
        <w:szCs w:val="16"/>
      </w:rPr>
      <w:t>SMART</w:t>
    </w:r>
    <w:r w:rsidR="000340EF" w:rsidRPr="00D23713">
      <w:rPr>
        <w:rFonts w:asciiTheme="minorHAnsi" w:hAnsiTheme="minorHAnsi" w:cstheme="minorHAnsi"/>
        <w:sz w:val="16"/>
        <w:szCs w:val="16"/>
      </w:rPr>
      <w:t>KIT</w:t>
    </w:r>
  </w:p>
  <w:p w14:paraId="63027BBA" w14:textId="1BF42F31" w:rsidR="00095970" w:rsidRPr="00D23713" w:rsidRDefault="008A2AC6" w:rsidP="00095970">
    <w:pPr>
      <w:pStyle w:val="Footer"/>
      <w:rPr>
        <w:rFonts w:asciiTheme="minorHAnsi" w:hAnsiTheme="minorHAnsi" w:cstheme="minorHAnsi"/>
        <w:sz w:val="16"/>
        <w:szCs w:val="16"/>
      </w:rPr>
    </w:pPr>
    <w:r w:rsidRPr="00D23713">
      <w:rPr>
        <w:rFonts w:asciiTheme="minorHAnsi" w:hAnsiTheme="minorHAnsi" w:cstheme="minorHAnsi"/>
        <w:sz w:val="16"/>
        <w:szCs w:val="16"/>
      </w:rPr>
      <w:t xml:space="preserve">Issue Date </w:t>
    </w:r>
    <w:r w:rsidR="009F7D7E" w:rsidRPr="00D23713">
      <w:rPr>
        <w:rFonts w:asciiTheme="minorHAnsi" w:hAnsiTheme="minorHAnsi" w:cstheme="minorHAnsi"/>
        <w:sz w:val="16"/>
        <w:szCs w:val="16"/>
      </w:rPr>
      <w:t>${date}</w:t>
    </w:r>
    <w:r w:rsidR="00BA3322" w:rsidRPr="00D23713">
      <w:rPr>
        <w:rFonts w:asciiTheme="minorHAnsi" w:hAnsiTheme="minorHAnsi" w:cstheme="minorHAnsi"/>
        <w:sz w:val="16"/>
        <w:szCs w:val="16"/>
      </w:rPr>
      <w:tab/>
    </w:r>
    <w:r w:rsidR="00BA3322" w:rsidRPr="00D23713">
      <w:rPr>
        <w:rFonts w:asciiTheme="minorHAnsi" w:hAnsiTheme="minorHAnsi" w:cstheme="minorHAnsi"/>
        <w:sz w:val="16"/>
        <w:szCs w:val="16"/>
      </w:rPr>
      <w:tab/>
      <w:t xml:space="preserve">Page </w:t>
    </w:r>
    <w:r w:rsidR="00BA3322" w:rsidRPr="00D23713">
      <w:rPr>
        <w:rFonts w:asciiTheme="minorHAnsi" w:hAnsiTheme="minorHAnsi" w:cstheme="minorHAnsi"/>
        <w:b/>
        <w:sz w:val="16"/>
        <w:szCs w:val="16"/>
      </w:rPr>
      <w:fldChar w:fldCharType="begin"/>
    </w:r>
    <w:r w:rsidR="00BA3322" w:rsidRPr="00D23713">
      <w:rPr>
        <w:rFonts w:asciiTheme="minorHAnsi" w:hAnsiTheme="minorHAnsi" w:cstheme="minorHAnsi"/>
        <w:b/>
        <w:sz w:val="16"/>
        <w:szCs w:val="16"/>
      </w:rPr>
      <w:instrText xml:space="preserve"> PAGE </w:instrText>
    </w:r>
    <w:r w:rsidR="00BA3322" w:rsidRPr="00D23713">
      <w:rPr>
        <w:rFonts w:asciiTheme="minorHAnsi" w:hAnsiTheme="minorHAnsi" w:cstheme="minorHAnsi"/>
        <w:b/>
        <w:sz w:val="16"/>
        <w:szCs w:val="16"/>
      </w:rPr>
      <w:fldChar w:fldCharType="separate"/>
    </w:r>
    <w:r w:rsidR="001F09E0" w:rsidRPr="00D23713">
      <w:rPr>
        <w:rFonts w:asciiTheme="minorHAnsi" w:hAnsiTheme="minorHAnsi" w:cstheme="minorHAnsi"/>
        <w:b/>
        <w:noProof/>
        <w:sz w:val="16"/>
        <w:szCs w:val="16"/>
      </w:rPr>
      <w:t>2</w:t>
    </w:r>
    <w:r w:rsidR="00BA3322" w:rsidRPr="00D23713">
      <w:rPr>
        <w:rFonts w:asciiTheme="minorHAnsi" w:hAnsiTheme="minorHAnsi" w:cstheme="minorHAnsi"/>
        <w:b/>
        <w:sz w:val="16"/>
        <w:szCs w:val="16"/>
      </w:rPr>
      <w:fldChar w:fldCharType="end"/>
    </w:r>
    <w:r w:rsidR="00BA3322" w:rsidRPr="00D23713">
      <w:rPr>
        <w:rFonts w:asciiTheme="minorHAnsi" w:hAnsiTheme="minorHAnsi" w:cstheme="minorHAnsi"/>
        <w:sz w:val="16"/>
        <w:szCs w:val="16"/>
      </w:rPr>
      <w:t xml:space="preserve"> of </w:t>
    </w:r>
    <w:r w:rsidR="00BA3322" w:rsidRPr="00D23713">
      <w:rPr>
        <w:rFonts w:asciiTheme="minorHAnsi" w:hAnsiTheme="minorHAnsi" w:cstheme="minorHAnsi"/>
        <w:b/>
        <w:sz w:val="16"/>
        <w:szCs w:val="16"/>
      </w:rPr>
      <w:fldChar w:fldCharType="begin"/>
    </w:r>
    <w:r w:rsidR="00BA3322" w:rsidRPr="00D23713">
      <w:rPr>
        <w:rFonts w:asciiTheme="minorHAnsi" w:hAnsiTheme="minorHAnsi" w:cstheme="minorHAnsi"/>
        <w:b/>
        <w:sz w:val="16"/>
        <w:szCs w:val="16"/>
      </w:rPr>
      <w:instrText xml:space="preserve"> NUMPAGES  </w:instrText>
    </w:r>
    <w:r w:rsidR="00BA3322" w:rsidRPr="00D23713">
      <w:rPr>
        <w:rFonts w:asciiTheme="minorHAnsi" w:hAnsiTheme="minorHAnsi" w:cstheme="minorHAnsi"/>
        <w:b/>
        <w:sz w:val="16"/>
        <w:szCs w:val="16"/>
      </w:rPr>
      <w:fldChar w:fldCharType="separate"/>
    </w:r>
    <w:r w:rsidR="001F09E0" w:rsidRPr="00D23713">
      <w:rPr>
        <w:rFonts w:asciiTheme="minorHAnsi" w:hAnsiTheme="minorHAnsi" w:cstheme="minorHAnsi"/>
        <w:b/>
        <w:noProof/>
        <w:sz w:val="16"/>
        <w:szCs w:val="16"/>
      </w:rPr>
      <w:t>3</w:t>
    </w:r>
    <w:r w:rsidR="00BA3322" w:rsidRPr="00D23713">
      <w:rPr>
        <w:rFonts w:asciiTheme="minorHAnsi" w:hAnsiTheme="minorHAnsi" w:cstheme="minorHAnsi"/>
        <w:b/>
        <w:sz w:val="16"/>
        <w:szCs w:val="16"/>
      </w:rPr>
      <w:fldChar w:fldCharType="end"/>
    </w:r>
  </w:p>
  <w:p w14:paraId="7151767E" w14:textId="732BACF9" w:rsidR="00095970" w:rsidRPr="00D23713" w:rsidRDefault="008A2AC6" w:rsidP="00095970">
    <w:pPr>
      <w:pStyle w:val="Footer"/>
      <w:rPr>
        <w:rFonts w:asciiTheme="minorHAnsi" w:hAnsiTheme="minorHAnsi" w:cstheme="minorHAnsi"/>
        <w:sz w:val="16"/>
        <w:szCs w:val="16"/>
      </w:rPr>
    </w:pPr>
    <w:r w:rsidRPr="00D23713">
      <w:rPr>
        <w:rFonts w:asciiTheme="minorHAnsi" w:hAnsiTheme="minorHAnsi" w:cstheme="minorHAnsi"/>
        <w:sz w:val="16"/>
        <w:szCs w:val="16"/>
      </w:rPr>
      <w:t xml:space="preserve">Review Date </w:t>
    </w:r>
    <w:r w:rsidR="009F7D7E" w:rsidRPr="00D23713">
      <w:rPr>
        <w:rFonts w:asciiTheme="minorHAnsi" w:hAnsiTheme="minorHAnsi" w:cstheme="minorHAnsi"/>
        <w:sz w:val="16"/>
        <w:szCs w:val="16"/>
      </w:rPr>
      <w:t>${review}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51D5" w14:textId="77777777" w:rsidR="001A5481" w:rsidRDefault="001A5481" w:rsidP="006419CA">
      <w:pPr>
        <w:spacing w:after="0" w:line="240" w:lineRule="auto"/>
      </w:pPr>
      <w:r>
        <w:separator/>
      </w:r>
    </w:p>
  </w:footnote>
  <w:footnote w:type="continuationSeparator" w:id="0">
    <w:p w14:paraId="0A31A565" w14:textId="77777777" w:rsidR="001A5481" w:rsidRDefault="001A5481" w:rsidP="006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66B1" w14:textId="315C1778" w:rsidR="006618EE" w:rsidRPr="00D23713" w:rsidRDefault="00E84D30" w:rsidP="00BA3322">
    <w:pPr>
      <w:pStyle w:val="Header"/>
      <w:tabs>
        <w:tab w:val="clear" w:pos="9026"/>
      </w:tabs>
      <w:ind w:right="-46"/>
      <w:rPr>
        <w:rFonts w:asciiTheme="minorHAnsi" w:hAnsiTheme="minorHAnsi" w:cstheme="minorHAnsi"/>
        <w:sz w:val="16"/>
        <w:szCs w:val="16"/>
      </w:rPr>
    </w:pPr>
    <w:r w:rsidRPr="00D23713">
      <w:rPr>
        <w:rFonts w:asciiTheme="minorHAnsi" w:hAnsiTheme="minorHAnsi" w:cstheme="minorHAnsi"/>
        <w:sz w:val="16"/>
        <w:szCs w:val="16"/>
      </w:rPr>
      <w:t>${legalname}</w:t>
    </w:r>
    <w:r w:rsidR="00D106BA" w:rsidRPr="00D23713">
      <w:rPr>
        <w:rFonts w:asciiTheme="minorHAnsi" w:hAnsiTheme="minorHAnsi" w:cstheme="minorHAnsi"/>
        <w:sz w:val="16"/>
        <w:szCs w:val="16"/>
      </w:rPr>
      <w:tab/>
    </w:r>
    <w:r w:rsidR="004024E5" w:rsidRPr="00D23713">
      <w:rPr>
        <w:rFonts w:asciiTheme="minorHAnsi" w:hAnsiTheme="minorHAnsi" w:cstheme="minorHAnsi"/>
        <w:sz w:val="16"/>
        <w:szCs w:val="16"/>
      </w:rPr>
      <w:tab/>
    </w:r>
    <w:r w:rsidR="00BA3322" w:rsidRPr="00D23713">
      <w:rPr>
        <w:rFonts w:asciiTheme="minorHAnsi" w:hAnsiTheme="minorHAnsi" w:cstheme="minorHAnsi"/>
        <w:sz w:val="16"/>
        <w:szCs w:val="16"/>
      </w:rPr>
      <w:tab/>
    </w:r>
    <w:r w:rsidR="00BA3322" w:rsidRPr="00D23713">
      <w:rPr>
        <w:rFonts w:asciiTheme="minorHAnsi" w:hAnsiTheme="minorHAnsi" w:cstheme="minorHAnsi"/>
        <w:sz w:val="16"/>
        <w:szCs w:val="16"/>
      </w:rPr>
      <w:tab/>
    </w:r>
    <w:r w:rsidR="00BA3322" w:rsidRPr="00D23713">
      <w:rPr>
        <w:rFonts w:asciiTheme="minorHAnsi" w:hAnsiTheme="minorHAnsi" w:cstheme="minorHAnsi"/>
        <w:sz w:val="16"/>
        <w:szCs w:val="16"/>
      </w:rPr>
      <w:tab/>
    </w:r>
    <w:r w:rsidR="00BA3322" w:rsidRPr="00D23713">
      <w:rPr>
        <w:rFonts w:asciiTheme="minorHAnsi" w:hAnsiTheme="minorHAnsi" w:cstheme="minorHAnsi"/>
        <w:sz w:val="16"/>
        <w:szCs w:val="16"/>
      </w:rPr>
      <w:tab/>
    </w:r>
    <w:r w:rsidR="006A21D1" w:rsidRPr="00D23713">
      <w:rPr>
        <w:rFonts w:asciiTheme="minorHAnsi" w:hAnsiTheme="minorHAnsi" w:cstheme="minorHAnsi"/>
        <w:sz w:val="16"/>
        <w:szCs w:val="16"/>
      </w:rPr>
      <w:t>W</w:t>
    </w:r>
    <w:r w:rsidR="006618EE" w:rsidRPr="00D23713">
      <w:rPr>
        <w:rFonts w:asciiTheme="minorHAnsi" w:hAnsiTheme="minorHAnsi" w:cstheme="minorHAnsi"/>
        <w:sz w:val="16"/>
        <w:szCs w:val="16"/>
      </w:rPr>
      <w:t xml:space="preserve">HSPRO - </w:t>
    </w:r>
    <w:r w:rsidR="002F0741" w:rsidRPr="00D23713">
      <w:rPr>
        <w:rFonts w:asciiTheme="minorHAnsi" w:hAnsiTheme="minorHAnsi" w:cstheme="minorHAnsi"/>
        <w:sz w:val="16"/>
        <w:szCs w:val="16"/>
      </w:rPr>
      <w:t>301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CA4"/>
    <w:multiLevelType w:val="hybridMultilevel"/>
    <w:tmpl w:val="7848DEE8"/>
    <w:lvl w:ilvl="0" w:tplc="827AF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13F1"/>
    <w:multiLevelType w:val="hybridMultilevel"/>
    <w:tmpl w:val="EE0A8A7C"/>
    <w:lvl w:ilvl="0" w:tplc="827AF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 w:tplc="5FC2EB50">
      <w:numFmt w:val="bullet"/>
      <w:lvlText w:val="-"/>
      <w:lvlJc w:val="left"/>
      <w:pPr>
        <w:ind w:left="1800" w:hanging="720"/>
      </w:pPr>
      <w:rPr>
        <w:rFonts w:ascii="Corbel" w:eastAsia="Calibri" w:hAnsi="Corbel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A0ED4"/>
    <w:multiLevelType w:val="hybridMultilevel"/>
    <w:tmpl w:val="2B4A43B4"/>
    <w:lvl w:ilvl="0" w:tplc="827AF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3A76"/>
    <w:multiLevelType w:val="hybridMultilevel"/>
    <w:tmpl w:val="E2D23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313B8"/>
    <w:multiLevelType w:val="hybridMultilevel"/>
    <w:tmpl w:val="8160B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B7E50"/>
    <w:multiLevelType w:val="hybridMultilevel"/>
    <w:tmpl w:val="16FE517A"/>
    <w:lvl w:ilvl="0" w:tplc="827AF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7733"/>
    <w:multiLevelType w:val="hybridMultilevel"/>
    <w:tmpl w:val="4E5469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418EA"/>
    <w:multiLevelType w:val="hybridMultilevel"/>
    <w:tmpl w:val="D4E02C4A"/>
    <w:lvl w:ilvl="0" w:tplc="827AF0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712C69"/>
    <w:multiLevelType w:val="hybridMultilevel"/>
    <w:tmpl w:val="0448A494"/>
    <w:lvl w:ilvl="0" w:tplc="827AF0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F66F5"/>
    <w:multiLevelType w:val="hybridMultilevel"/>
    <w:tmpl w:val="B2BA31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080256"/>
    <w:multiLevelType w:val="hybridMultilevel"/>
    <w:tmpl w:val="85CA3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F09FB"/>
    <w:multiLevelType w:val="hybridMultilevel"/>
    <w:tmpl w:val="09488896"/>
    <w:lvl w:ilvl="0" w:tplc="827AF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72E11F9"/>
    <w:multiLevelType w:val="hybridMultilevel"/>
    <w:tmpl w:val="97F062A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D4CAC"/>
    <w:multiLevelType w:val="hybridMultilevel"/>
    <w:tmpl w:val="E9586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45726">
    <w:abstractNumId w:val="1"/>
  </w:num>
  <w:num w:numId="2" w16cid:durableId="2052071502">
    <w:abstractNumId w:val="8"/>
  </w:num>
  <w:num w:numId="3" w16cid:durableId="1626082611">
    <w:abstractNumId w:val="3"/>
  </w:num>
  <w:num w:numId="4" w16cid:durableId="1058094810">
    <w:abstractNumId w:val="9"/>
  </w:num>
  <w:num w:numId="5" w16cid:durableId="846479830">
    <w:abstractNumId w:val="12"/>
  </w:num>
  <w:num w:numId="6" w16cid:durableId="853039092">
    <w:abstractNumId w:val="11"/>
  </w:num>
  <w:num w:numId="7" w16cid:durableId="1139034675">
    <w:abstractNumId w:val="7"/>
  </w:num>
  <w:num w:numId="8" w16cid:durableId="431978111">
    <w:abstractNumId w:val="2"/>
  </w:num>
  <w:num w:numId="9" w16cid:durableId="316688329">
    <w:abstractNumId w:val="5"/>
  </w:num>
  <w:num w:numId="10" w16cid:durableId="864564030">
    <w:abstractNumId w:val="0"/>
  </w:num>
  <w:num w:numId="11" w16cid:durableId="40593848">
    <w:abstractNumId w:val="10"/>
  </w:num>
  <w:num w:numId="12" w16cid:durableId="456680899">
    <w:abstractNumId w:val="13"/>
  </w:num>
  <w:num w:numId="13" w16cid:durableId="1843818201">
    <w:abstractNumId w:val="6"/>
  </w:num>
  <w:num w:numId="14" w16cid:durableId="1569341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CA"/>
    <w:rsid w:val="00005AC0"/>
    <w:rsid w:val="00007E8C"/>
    <w:rsid w:val="00011486"/>
    <w:rsid w:val="0001193E"/>
    <w:rsid w:val="000120BD"/>
    <w:rsid w:val="000340EF"/>
    <w:rsid w:val="00065F1C"/>
    <w:rsid w:val="00075104"/>
    <w:rsid w:val="00081BA9"/>
    <w:rsid w:val="00095970"/>
    <w:rsid w:val="000D3A80"/>
    <w:rsid w:val="000F2960"/>
    <w:rsid w:val="00101C73"/>
    <w:rsid w:val="0012599C"/>
    <w:rsid w:val="001268B9"/>
    <w:rsid w:val="00134AFF"/>
    <w:rsid w:val="001459B1"/>
    <w:rsid w:val="001A5481"/>
    <w:rsid w:val="001D4BCC"/>
    <w:rsid w:val="001F09E0"/>
    <w:rsid w:val="00276380"/>
    <w:rsid w:val="002D25AA"/>
    <w:rsid w:val="002D5DB0"/>
    <w:rsid w:val="002F0741"/>
    <w:rsid w:val="002F0878"/>
    <w:rsid w:val="003035C8"/>
    <w:rsid w:val="00310E26"/>
    <w:rsid w:val="00315034"/>
    <w:rsid w:val="003648A6"/>
    <w:rsid w:val="0038579A"/>
    <w:rsid w:val="003A1902"/>
    <w:rsid w:val="003A5A31"/>
    <w:rsid w:val="003B1D17"/>
    <w:rsid w:val="0040232B"/>
    <w:rsid w:val="004024E5"/>
    <w:rsid w:val="00426BFE"/>
    <w:rsid w:val="00456BEC"/>
    <w:rsid w:val="004670E2"/>
    <w:rsid w:val="00493224"/>
    <w:rsid w:val="004A198E"/>
    <w:rsid w:val="004B566F"/>
    <w:rsid w:val="004D5D49"/>
    <w:rsid w:val="004D7333"/>
    <w:rsid w:val="004E3950"/>
    <w:rsid w:val="004F6649"/>
    <w:rsid w:val="005136A5"/>
    <w:rsid w:val="0052636D"/>
    <w:rsid w:val="005309AB"/>
    <w:rsid w:val="005363F4"/>
    <w:rsid w:val="00537431"/>
    <w:rsid w:val="00570CB1"/>
    <w:rsid w:val="0059182F"/>
    <w:rsid w:val="005955A5"/>
    <w:rsid w:val="005A5028"/>
    <w:rsid w:val="00600E3B"/>
    <w:rsid w:val="006419CA"/>
    <w:rsid w:val="006618EE"/>
    <w:rsid w:val="00674BC8"/>
    <w:rsid w:val="00691D96"/>
    <w:rsid w:val="006A21D1"/>
    <w:rsid w:val="006A44B0"/>
    <w:rsid w:val="006E4AFB"/>
    <w:rsid w:val="00710F9F"/>
    <w:rsid w:val="00727B2A"/>
    <w:rsid w:val="00755E60"/>
    <w:rsid w:val="007A07FB"/>
    <w:rsid w:val="007B65A6"/>
    <w:rsid w:val="007D0E74"/>
    <w:rsid w:val="007D296F"/>
    <w:rsid w:val="007E4A74"/>
    <w:rsid w:val="007E6FBB"/>
    <w:rsid w:val="00814B28"/>
    <w:rsid w:val="008162FF"/>
    <w:rsid w:val="00833CB1"/>
    <w:rsid w:val="00863934"/>
    <w:rsid w:val="008757D3"/>
    <w:rsid w:val="008828EE"/>
    <w:rsid w:val="0089317F"/>
    <w:rsid w:val="008A2AC6"/>
    <w:rsid w:val="008A7CC7"/>
    <w:rsid w:val="008F4E6F"/>
    <w:rsid w:val="00910E0A"/>
    <w:rsid w:val="00977958"/>
    <w:rsid w:val="009B244D"/>
    <w:rsid w:val="009C0C13"/>
    <w:rsid w:val="009F7D7E"/>
    <w:rsid w:val="00A11A95"/>
    <w:rsid w:val="00A45B13"/>
    <w:rsid w:val="00A47BDF"/>
    <w:rsid w:val="00A65047"/>
    <w:rsid w:val="00A661CA"/>
    <w:rsid w:val="00A8675B"/>
    <w:rsid w:val="00A86F18"/>
    <w:rsid w:val="00A9444C"/>
    <w:rsid w:val="00A979BA"/>
    <w:rsid w:val="00AA3363"/>
    <w:rsid w:val="00AA6DDC"/>
    <w:rsid w:val="00AF7FA7"/>
    <w:rsid w:val="00B10550"/>
    <w:rsid w:val="00B2645E"/>
    <w:rsid w:val="00B46199"/>
    <w:rsid w:val="00B777E7"/>
    <w:rsid w:val="00BA3322"/>
    <w:rsid w:val="00BB7501"/>
    <w:rsid w:val="00BC5960"/>
    <w:rsid w:val="00C02EAE"/>
    <w:rsid w:val="00C31F7B"/>
    <w:rsid w:val="00C47DD2"/>
    <w:rsid w:val="00CA077D"/>
    <w:rsid w:val="00CA7427"/>
    <w:rsid w:val="00CB29CA"/>
    <w:rsid w:val="00CB3B7C"/>
    <w:rsid w:val="00CE321B"/>
    <w:rsid w:val="00D106BA"/>
    <w:rsid w:val="00D23713"/>
    <w:rsid w:val="00D27EA0"/>
    <w:rsid w:val="00D32C27"/>
    <w:rsid w:val="00D512A2"/>
    <w:rsid w:val="00D64A91"/>
    <w:rsid w:val="00D7537D"/>
    <w:rsid w:val="00DC4003"/>
    <w:rsid w:val="00DE5B29"/>
    <w:rsid w:val="00DF3E2A"/>
    <w:rsid w:val="00E33E18"/>
    <w:rsid w:val="00E82A2E"/>
    <w:rsid w:val="00E84D30"/>
    <w:rsid w:val="00E90B04"/>
    <w:rsid w:val="00EE5832"/>
    <w:rsid w:val="00EE7459"/>
    <w:rsid w:val="00F14A22"/>
    <w:rsid w:val="00F444A6"/>
    <w:rsid w:val="00F52ED7"/>
    <w:rsid w:val="00F57586"/>
    <w:rsid w:val="00F6560D"/>
    <w:rsid w:val="00F80018"/>
    <w:rsid w:val="00F83A7B"/>
    <w:rsid w:val="00F84E9F"/>
    <w:rsid w:val="00FA14EB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948C3"/>
  <w15:docId w15:val="{2A7687C3-45B8-4898-85D1-F7D2EA25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10E0A"/>
    <w:pPr>
      <w:keepNext/>
      <w:spacing w:after="120" w:line="240" w:lineRule="exact"/>
      <w:outlineLvl w:val="2"/>
    </w:pPr>
    <w:rPr>
      <w:rFonts w:ascii="Garamond" w:eastAsia="Times New Roman" w:hAnsi="Garamond"/>
      <w:bCs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CA"/>
  </w:style>
  <w:style w:type="paragraph" w:styleId="Footer">
    <w:name w:val="footer"/>
    <w:basedOn w:val="Normal"/>
    <w:link w:val="FooterChar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A"/>
  </w:style>
  <w:style w:type="paragraph" w:styleId="BalloonText">
    <w:name w:val="Balloon Text"/>
    <w:basedOn w:val="Normal"/>
    <w:link w:val="BalloonTextChar"/>
    <w:uiPriority w:val="99"/>
    <w:semiHidden/>
    <w:unhideWhenUsed/>
    <w:rsid w:val="006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C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10E0A"/>
    <w:rPr>
      <w:rFonts w:ascii="Garamond" w:eastAsia="Times New Roman" w:hAnsi="Garamond" w:cs="Times New Roman"/>
      <w:bCs/>
      <w:sz w:val="24"/>
      <w:szCs w:val="20"/>
      <w:lang w:eastAsia="en-AU"/>
    </w:rPr>
  </w:style>
  <w:style w:type="paragraph" w:styleId="NormalWeb">
    <w:name w:val="Normal (Web)"/>
    <w:basedOn w:val="Normal"/>
    <w:rsid w:val="00910E0A"/>
    <w:pPr>
      <w:spacing w:after="100" w:afterAutospacing="1" w:line="312" w:lineRule="auto"/>
    </w:pPr>
    <w:rPr>
      <w:rFonts w:ascii="Arial" w:eastAsia="Times New Roman" w:hAnsi="Arial" w:cs="Arial"/>
      <w:color w:val="000000"/>
      <w:sz w:val="23"/>
      <w:szCs w:val="23"/>
      <w:lang w:val="en-US"/>
    </w:rPr>
  </w:style>
  <w:style w:type="character" w:styleId="Hyperlink">
    <w:name w:val="Hyperlink"/>
    <w:basedOn w:val="DefaultParagraphFont"/>
    <w:rsid w:val="00910E0A"/>
    <w:rPr>
      <w:rFonts w:ascii="Arial" w:hAnsi="Arial" w:cs="Arial" w:hint="default"/>
      <w:strike w:val="0"/>
      <w:dstrike w:val="0"/>
      <w:color w:val="003399"/>
      <w:u w:val="none"/>
      <w:effect w:val="none"/>
      <w:shd w:val="clear" w:color="auto" w:fill="auto"/>
    </w:rPr>
  </w:style>
  <w:style w:type="paragraph" w:styleId="BodyText">
    <w:name w:val="Body Text"/>
    <w:basedOn w:val="Normal"/>
    <w:link w:val="BodyTextChar"/>
    <w:semiHidden/>
    <w:rsid w:val="006618EE"/>
    <w:pPr>
      <w:suppressAutoHyphens/>
      <w:spacing w:after="0" w:line="240" w:lineRule="auto"/>
      <w:ind w:left="357"/>
      <w:jc w:val="both"/>
    </w:pPr>
    <w:rPr>
      <w:rFonts w:ascii="Arial" w:eastAsia="Times New Roman" w:hAnsi="Arial"/>
    </w:rPr>
  </w:style>
  <w:style w:type="character" w:customStyle="1" w:styleId="BodyTextChar">
    <w:name w:val="Body Text Char"/>
    <w:basedOn w:val="DefaultParagraphFont"/>
    <w:link w:val="BodyText"/>
    <w:semiHidden/>
    <w:rsid w:val="006618EE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3A5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lii.edu.au/au/legis/sa/consol_act/ohsawa1986336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afeworkaustralia.gov.au/sites/swa/about/publications/pages/consultation-cooperation-coordination-co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stlii.edu.au/au/legis/sa/consol_reg/ohsawr1995445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89350-356B-46BC-9F79-E82E13C2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7956</CharactersWithSpaces>
  <SharedDoc>false</SharedDoc>
  <HLinks>
    <vt:vector size="18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http://www.safework.sa.gov.au/uploaded_files/hsr_handbook.pdf</vt:lpwstr>
      </vt:variant>
      <vt:variant>
        <vt:lpwstr/>
      </vt:variant>
      <vt:variant>
        <vt:i4>4456559</vt:i4>
      </vt:variant>
      <vt:variant>
        <vt:i4>9</vt:i4>
      </vt:variant>
      <vt:variant>
        <vt:i4>0</vt:i4>
      </vt:variant>
      <vt:variant>
        <vt:i4>5</vt:i4>
      </vt:variant>
      <vt:variant>
        <vt:lpwstr>http://www.austlii.edu.au/au/legis/sa/consol_reg/ohsawr1995445/index.html</vt:lpwstr>
      </vt:variant>
      <vt:variant>
        <vt:lpwstr/>
      </vt:variant>
      <vt:variant>
        <vt:i4>4259966</vt:i4>
      </vt:variant>
      <vt:variant>
        <vt:i4>6</vt:i4>
      </vt:variant>
      <vt:variant>
        <vt:i4>0</vt:i4>
      </vt:variant>
      <vt:variant>
        <vt:i4>5</vt:i4>
      </vt:variant>
      <vt:variant>
        <vt:lpwstr>http://www.austlii.edu.au/au/legis/sa/consol_act/ohsawa1986336/index.html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2025-11-19T22:46:00Z</dcterms:created>
  <dcterms:modified xsi:type="dcterms:W3CDTF">2025-11-19T22:46:00Z</dcterms:modified>
</cp:coreProperties>
</file>