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F824" w14:textId="77777777" w:rsidR="00B96061" w:rsidRPr="00E67030" w:rsidRDefault="001A5767" w:rsidP="00FD69DD">
      <w:pPr>
        <w:pStyle w:val="Heading3"/>
        <w:spacing w:before="0" w:after="0"/>
        <w:jc w:val="center"/>
        <w:rPr>
          <w:rFonts w:asciiTheme="minorHAnsi" w:hAnsiTheme="minorHAnsi" w:cstheme="minorHAnsi"/>
          <w:color w:val="17365D" w:themeColor="text2" w:themeShade="BF"/>
          <w:sz w:val="42"/>
          <w:szCs w:val="42"/>
        </w:rPr>
      </w:pPr>
      <w:bookmarkStart w:id="0" w:name="Introduction"/>
      <w:r w:rsidRPr="00E67030">
        <w:rPr>
          <w:rFonts w:asciiTheme="minorHAnsi" w:hAnsiTheme="minorHAnsi" w:cstheme="minorHAnsi"/>
          <w:color w:val="17365D" w:themeColor="text2" w:themeShade="BF"/>
          <w:sz w:val="42"/>
          <w:szCs w:val="42"/>
        </w:rPr>
        <w:t>ADVERSE WEATHER CONDITIONS</w:t>
      </w:r>
    </w:p>
    <w:bookmarkEnd w:id="0"/>
    <w:p w14:paraId="636FD6F7" w14:textId="77777777" w:rsidR="001A5767" w:rsidRPr="00E67030" w:rsidRDefault="001A5767" w:rsidP="001A5767">
      <w:pPr>
        <w:spacing w:after="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5496A9F4" w14:textId="77777777" w:rsidR="006F5ADE" w:rsidRPr="00E67030" w:rsidRDefault="00524741" w:rsidP="001A5767">
      <w:pPr>
        <w:pStyle w:val="Heading3"/>
        <w:spacing w:before="0"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67030">
        <w:rPr>
          <w:rFonts w:asciiTheme="minorHAnsi" w:hAnsiTheme="minorHAnsi" w:cstheme="minorHAnsi"/>
          <w:b w:val="0"/>
          <w:sz w:val="20"/>
          <w:szCs w:val="20"/>
        </w:rPr>
        <w:t xml:space="preserve">The purpose of this procedure is to </w:t>
      </w:r>
      <w:r w:rsidR="006F5ADE" w:rsidRPr="00E67030">
        <w:rPr>
          <w:rFonts w:asciiTheme="minorHAnsi" w:hAnsiTheme="minorHAnsi" w:cstheme="minorHAnsi"/>
          <w:b w:val="0"/>
          <w:sz w:val="20"/>
          <w:szCs w:val="20"/>
        </w:rPr>
        <w:t xml:space="preserve"> ensure that, as far as is reasonably practicable, </w:t>
      </w:r>
      <w:r w:rsidR="00F63900" w:rsidRPr="00E67030">
        <w:rPr>
          <w:rFonts w:asciiTheme="minorHAnsi" w:hAnsiTheme="minorHAnsi" w:cstheme="minorHAnsi"/>
          <w:b w:val="0"/>
          <w:sz w:val="20"/>
          <w:szCs w:val="20"/>
        </w:rPr>
        <w:t>worker</w:t>
      </w:r>
      <w:r w:rsidR="006F5ADE" w:rsidRPr="00E67030">
        <w:rPr>
          <w:rFonts w:asciiTheme="minorHAnsi" w:hAnsiTheme="minorHAnsi" w:cstheme="minorHAnsi"/>
          <w:b w:val="0"/>
          <w:sz w:val="20"/>
          <w:szCs w:val="20"/>
        </w:rPr>
        <w:t>s required to work outdoors or in other inclement environmental conditions are provided with a safe and healthy system of work for protection from the risks of UV radiation, heat stress, wet weather and any other adverse weather conditions.</w:t>
      </w:r>
    </w:p>
    <w:p w14:paraId="3302E8E2" w14:textId="77777777" w:rsidR="0045349C" w:rsidRPr="00E67030" w:rsidRDefault="0045349C" w:rsidP="001A5767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11ACE784" w14:textId="77777777" w:rsidR="0045349C" w:rsidRPr="00E67030" w:rsidRDefault="001A5767" w:rsidP="001A5767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bookmarkStart w:id="1" w:name="Definitions"/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313A7C62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This policy applies to all </w:t>
      </w:r>
      <w:r w:rsidR="00A8107E" w:rsidRPr="00E67030">
        <w:rPr>
          <w:rFonts w:asciiTheme="minorHAnsi" w:hAnsiTheme="minorHAnsi" w:cstheme="minorHAnsi"/>
          <w:sz w:val="20"/>
          <w:szCs w:val="20"/>
        </w:rPr>
        <w:t>${legalname}</w:t>
      </w:r>
      <w:r w:rsidRPr="00E67030">
        <w:rPr>
          <w:rFonts w:asciiTheme="minorHAnsi" w:hAnsiTheme="minorHAnsi" w:cstheme="minorHAnsi"/>
          <w:sz w:val="20"/>
          <w:szCs w:val="20"/>
        </w:rPr>
        <w:t xml:space="preserve"> </w:t>
      </w:r>
      <w:r w:rsidR="00504029" w:rsidRPr="00E67030">
        <w:rPr>
          <w:rFonts w:asciiTheme="minorHAnsi" w:hAnsiTheme="minorHAnsi" w:cstheme="minorHAnsi"/>
          <w:sz w:val="20"/>
          <w:szCs w:val="20"/>
        </w:rPr>
        <w:t>workers undertaking</w:t>
      </w:r>
      <w:r w:rsidRPr="00E67030">
        <w:rPr>
          <w:rFonts w:asciiTheme="minorHAnsi" w:hAnsiTheme="minorHAnsi" w:cstheme="minorHAnsi"/>
          <w:sz w:val="20"/>
          <w:szCs w:val="20"/>
        </w:rPr>
        <w:t xml:space="preserve"> work for the company</w:t>
      </w:r>
      <w:r w:rsidR="00A27803" w:rsidRPr="00E67030">
        <w:rPr>
          <w:rFonts w:asciiTheme="minorHAnsi" w:hAnsiTheme="minorHAnsi" w:cstheme="minorHAnsi"/>
          <w:sz w:val="20"/>
          <w:szCs w:val="20"/>
        </w:rPr>
        <w:t xml:space="preserve"> who may be exposed to adverse weather or temperature conditions</w:t>
      </w:r>
      <w:r w:rsidRPr="00E67030">
        <w:rPr>
          <w:rFonts w:asciiTheme="minorHAnsi" w:hAnsiTheme="minorHAnsi" w:cstheme="minorHAnsi"/>
          <w:sz w:val="20"/>
          <w:szCs w:val="20"/>
        </w:rPr>
        <w:t>.</w:t>
      </w:r>
      <w:r w:rsidR="00854D4C" w:rsidRPr="00E67030">
        <w:rPr>
          <w:rFonts w:asciiTheme="minorHAnsi" w:hAnsiTheme="minorHAnsi" w:cstheme="minorHAnsi"/>
          <w:sz w:val="20"/>
          <w:szCs w:val="20"/>
        </w:rPr>
        <w:t xml:space="preserve"> This procedure does not address thermal comfort.</w:t>
      </w:r>
    </w:p>
    <w:p w14:paraId="2BC295BE" w14:textId="77777777" w:rsidR="0045349C" w:rsidRPr="00E67030" w:rsidRDefault="0045349C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62F76134" w14:textId="77777777" w:rsidR="0045349C" w:rsidRPr="00E67030" w:rsidRDefault="001A5767" w:rsidP="001A5767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Definitions</w:t>
      </w:r>
    </w:p>
    <w:p w14:paraId="4758F729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Inclement weather</w:t>
      </w:r>
      <w:r w:rsidRPr="00E67030">
        <w:rPr>
          <w:rFonts w:asciiTheme="minorHAnsi" w:hAnsiTheme="minorHAnsi" w:cstheme="minorHAnsi"/>
          <w:sz w:val="20"/>
          <w:szCs w:val="20"/>
        </w:rPr>
        <w:t xml:space="preserve"> is abnormal climatic weather conditions: e.g., heat, cold, rain, wind, fog that prevents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>s undertaking their duties safely.</w:t>
      </w:r>
    </w:p>
    <w:p w14:paraId="3B0EAF9E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UV Index</w:t>
      </w:r>
      <w:r w:rsidRPr="00E67030">
        <w:rPr>
          <w:rFonts w:asciiTheme="minorHAnsi" w:hAnsiTheme="minorHAnsi" w:cstheme="minorHAnsi"/>
          <w:sz w:val="20"/>
          <w:szCs w:val="20"/>
        </w:rPr>
        <w:t xml:space="preserve"> is defined as; an international system for reporting UVR intensity.</w:t>
      </w:r>
    </w:p>
    <w:p w14:paraId="3D74246E" w14:textId="77777777" w:rsidR="00A4750D" w:rsidRPr="00E67030" w:rsidRDefault="006F5ADE" w:rsidP="001A5767">
      <w:pPr>
        <w:spacing w:after="0" w:line="240" w:lineRule="auto"/>
        <w:jc w:val="both"/>
        <w:rPr>
          <w:rStyle w:val="st1"/>
          <w:rFonts w:asciiTheme="minorHAnsi" w:hAnsiTheme="minorHAnsi" w:cstheme="minorHAnsi"/>
          <w:color w:val="222222"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Heat stress</w:t>
      </w:r>
      <w:r w:rsidRPr="00E67030">
        <w:rPr>
          <w:rFonts w:asciiTheme="minorHAnsi" w:hAnsiTheme="minorHAnsi" w:cstheme="minorHAnsi"/>
          <w:sz w:val="20"/>
          <w:szCs w:val="20"/>
        </w:rPr>
        <w:t xml:space="preserve"> </w:t>
      </w:r>
      <w:r w:rsidR="00A4750D" w:rsidRPr="00E67030">
        <w:rPr>
          <w:rFonts w:asciiTheme="minorHAnsi" w:hAnsiTheme="minorHAnsi" w:cstheme="minorHAnsi"/>
          <w:sz w:val="20"/>
          <w:szCs w:val="20"/>
        </w:rPr>
        <w:t>is a</w:t>
      </w:r>
      <w:r w:rsidR="00A4750D" w:rsidRPr="00E67030">
        <w:rPr>
          <w:rStyle w:val="st1"/>
          <w:rFonts w:asciiTheme="minorHAnsi" w:hAnsiTheme="minorHAnsi" w:cstheme="minorHAnsi"/>
          <w:color w:val="222222"/>
          <w:sz w:val="20"/>
          <w:szCs w:val="20"/>
        </w:rPr>
        <w:t xml:space="preserve"> group of conditions due to overexposure to or overexertion in excess environmental temperatures such as heat exhaustion, heat stroke and heat cramps.</w:t>
      </w:r>
    </w:p>
    <w:p w14:paraId="2BA6563F" w14:textId="77777777" w:rsidR="0045349C" w:rsidRPr="00E67030" w:rsidRDefault="0045349C" w:rsidP="001A5767">
      <w:pPr>
        <w:spacing w:after="0" w:line="240" w:lineRule="auto"/>
        <w:rPr>
          <w:rStyle w:val="st1"/>
          <w:rFonts w:asciiTheme="minorHAnsi" w:hAnsiTheme="minorHAnsi" w:cstheme="minorHAnsi"/>
          <w:color w:val="222222"/>
          <w:sz w:val="18"/>
          <w:szCs w:val="18"/>
        </w:rPr>
      </w:pPr>
    </w:p>
    <w:p w14:paraId="274770E6" w14:textId="77777777" w:rsidR="0045349C" w:rsidRPr="00E67030" w:rsidRDefault="001A5767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and Responsibilities</w:t>
      </w:r>
    </w:p>
    <w:p w14:paraId="7AC3025D" w14:textId="77777777" w:rsidR="006F5ADE" w:rsidRPr="00E67030" w:rsidRDefault="006F5ADE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Managers/Supervisors are responsible for:</w:t>
      </w:r>
    </w:p>
    <w:p w14:paraId="263EAFAF" w14:textId="77777777" w:rsidR="006F5ADE" w:rsidRPr="00E67030" w:rsidRDefault="00504029" w:rsidP="001A5767">
      <w:pPr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E</w:t>
      </w:r>
      <w:r w:rsidR="006F5ADE" w:rsidRPr="00E67030">
        <w:rPr>
          <w:rFonts w:asciiTheme="minorHAnsi" w:hAnsiTheme="minorHAnsi" w:cstheme="minorHAnsi"/>
          <w:sz w:val="20"/>
          <w:szCs w:val="20"/>
        </w:rPr>
        <w:t xml:space="preserve">nsuring exposure to conditions that may lead to injury from inclement weather or UV radiation are assessed and minimised.  </w:t>
      </w:r>
    </w:p>
    <w:p w14:paraId="4DE696D4" w14:textId="77777777" w:rsidR="006F5ADE" w:rsidRPr="00E67030" w:rsidRDefault="00504029" w:rsidP="001A57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M</w:t>
      </w:r>
      <w:r w:rsidR="006F5ADE" w:rsidRPr="00E67030">
        <w:rPr>
          <w:rFonts w:asciiTheme="minorHAnsi" w:hAnsiTheme="minorHAnsi" w:cstheme="minorHAnsi"/>
          <w:sz w:val="20"/>
          <w:szCs w:val="20"/>
        </w:rPr>
        <w:t xml:space="preserve">onitoring forecasted adverse weather conditions and, where these conditions </w:t>
      </w:r>
      <w:r w:rsidR="00524741" w:rsidRPr="00E67030">
        <w:rPr>
          <w:rFonts w:asciiTheme="minorHAnsi" w:hAnsiTheme="minorHAnsi" w:cstheme="minorHAnsi"/>
          <w:sz w:val="20"/>
          <w:szCs w:val="20"/>
        </w:rPr>
        <w:t>occur</w:t>
      </w:r>
      <w:r w:rsidR="006F5ADE" w:rsidRPr="00E67030">
        <w:rPr>
          <w:rFonts w:asciiTheme="minorHAnsi" w:hAnsiTheme="minorHAnsi" w:cstheme="minorHAnsi"/>
          <w:sz w:val="20"/>
          <w:szCs w:val="20"/>
        </w:rPr>
        <w:t>, perform a risk assessment and implement controls.</w:t>
      </w:r>
    </w:p>
    <w:p w14:paraId="22351D15" w14:textId="77777777" w:rsidR="006F5ADE" w:rsidRPr="00E67030" w:rsidRDefault="00504029" w:rsidP="001A5767">
      <w:pPr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Providing and ensuring all workers under their supervision wear appropriate PPE.</w:t>
      </w:r>
    </w:p>
    <w:p w14:paraId="6AA96ED7" w14:textId="77777777" w:rsidR="0045349C" w:rsidRPr="00E67030" w:rsidRDefault="0045349C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010E2180" w14:textId="77777777" w:rsidR="006F5ADE" w:rsidRPr="00E67030" w:rsidRDefault="00F63900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Worker</w:t>
      </w:r>
      <w:r w:rsidR="006F5ADE" w:rsidRPr="00E67030">
        <w:rPr>
          <w:rFonts w:asciiTheme="minorHAnsi" w:hAnsiTheme="minorHAnsi" w:cstheme="minorHAnsi"/>
          <w:b/>
          <w:sz w:val="20"/>
          <w:szCs w:val="20"/>
        </w:rPr>
        <w:t>s are responsible for:</w:t>
      </w:r>
    </w:p>
    <w:p w14:paraId="1627D47D" w14:textId="77777777" w:rsidR="006F5ADE" w:rsidRPr="00E67030" w:rsidRDefault="00722EDC" w:rsidP="001A576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Wearing appropriate</w:t>
      </w:r>
      <w:r w:rsidR="006F5ADE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 clothing</w:t>
      </w:r>
      <w:r w:rsidR="00663099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,</w:t>
      </w:r>
      <w:r w:rsidR="006F5ADE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 UVR protection </w:t>
      </w:r>
      <w:r w:rsidR="00663099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and PPE </w:t>
      </w:r>
      <w:r w:rsidR="006F5ADE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at all times. </w:t>
      </w:r>
    </w:p>
    <w:p w14:paraId="110F809A" w14:textId="77777777" w:rsidR="006F5ADE" w:rsidRPr="00E67030" w:rsidRDefault="006F5ADE" w:rsidP="001A576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Advis</w:t>
      </w:r>
      <w:r w:rsidR="00DA2B95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ing</w:t>
      </w:r>
      <w:r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 their Supervisor of any medical condition that may be aggravated by adverse conditions. </w:t>
      </w:r>
    </w:p>
    <w:p w14:paraId="1AC553F9" w14:textId="77777777" w:rsidR="006F5ADE" w:rsidRPr="00E67030" w:rsidRDefault="006F5ADE" w:rsidP="001A576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Undertake alternative duties </w:t>
      </w:r>
      <w:r w:rsidR="00524741"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if</w:t>
      </w:r>
      <w:r w:rsidRPr="00E67030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 directed by their Supervisor. </w:t>
      </w:r>
    </w:p>
    <w:p w14:paraId="1F33463F" w14:textId="77777777" w:rsidR="0045349C" w:rsidRPr="00E67030" w:rsidRDefault="0045349C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0D1AA55C" w14:textId="77777777" w:rsidR="006F5ADE" w:rsidRPr="00E67030" w:rsidRDefault="006F5ADE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UV Radiation</w:t>
      </w:r>
    </w:p>
    <w:p w14:paraId="52467AAC" w14:textId="77777777" w:rsidR="006F5ADE" w:rsidRPr="00E67030" w:rsidRDefault="006F5ADE" w:rsidP="001A5767">
      <w:pPr>
        <w:pStyle w:val="BodyTextIndent3"/>
        <w:spacing w:after="0"/>
        <w:ind w:left="0"/>
        <w:jc w:val="both"/>
        <w:rPr>
          <w:rStyle w:val="textbodygrey1"/>
          <w:rFonts w:asciiTheme="minorHAnsi" w:hAnsiTheme="minorHAnsi" w:cstheme="minorHAnsi"/>
          <w:sz w:val="20"/>
          <w:szCs w:val="20"/>
        </w:rPr>
      </w:pPr>
      <w:r w:rsidRPr="00E67030">
        <w:rPr>
          <w:rStyle w:val="textbodygrey1"/>
          <w:rFonts w:asciiTheme="minorHAnsi" w:hAnsiTheme="minorHAnsi" w:cstheme="minorHAnsi"/>
          <w:sz w:val="20"/>
          <w:szCs w:val="20"/>
        </w:rPr>
        <w:t xml:space="preserve">UV radiation levels are dangerous for skin when they reach a UV Index level of 3 or above.  UV radiation levels are strongest over the middle hours of the day – between 10am and 3pm – but are also strong enough outside of these hours to cause skin damage. UV radiation is strongest during the months that the sun is directly overhead. </w:t>
      </w:r>
    </w:p>
    <w:p w14:paraId="74DCFC2C" w14:textId="77777777" w:rsidR="00347D1A" w:rsidRPr="00E67030" w:rsidRDefault="00347D1A" w:rsidP="001A5767">
      <w:pPr>
        <w:pStyle w:val="BodyTextIndent3"/>
        <w:spacing w:after="0"/>
        <w:ind w:left="0"/>
        <w:jc w:val="both"/>
        <w:rPr>
          <w:rStyle w:val="textbodygrey1"/>
          <w:rFonts w:asciiTheme="minorHAnsi" w:hAnsiTheme="minorHAnsi" w:cstheme="minorHAnsi"/>
          <w:sz w:val="20"/>
          <w:szCs w:val="20"/>
        </w:rPr>
      </w:pPr>
      <w:r w:rsidRPr="00E67030">
        <w:rPr>
          <w:rStyle w:val="textbodygrey1"/>
          <w:rFonts w:asciiTheme="minorHAnsi" w:hAnsiTheme="minorHAnsi" w:cstheme="minorHAnsi"/>
          <w:sz w:val="20"/>
          <w:szCs w:val="20"/>
        </w:rPr>
        <w:t>The following table is based on the cancer council recommendation for protection;</w:t>
      </w:r>
    </w:p>
    <w:p w14:paraId="5CC32ADB" w14:textId="77777777" w:rsidR="00132767" w:rsidRPr="00E67030" w:rsidRDefault="00132767" w:rsidP="001A5767">
      <w:pPr>
        <w:pStyle w:val="BodyTextIndent3"/>
        <w:spacing w:after="0"/>
        <w:ind w:left="0"/>
        <w:jc w:val="both"/>
        <w:rPr>
          <w:rStyle w:val="textbodygrey1"/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243"/>
        <w:gridCol w:w="4745"/>
      </w:tblGrid>
      <w:tr w:rsidR="00A34FCC" w:rsidRPr="00E67030" w14:paraId="4B1F09BA" w14:textId="77777777" w:rsidTr="00E67030">
        <w:tc>
          <w:tcPr>
            <w:tcW w:w="2126" w:type="dxa"/>
            <w:shd w:val="clear" w:color="auto" w:fill="17365D" w:themeFill="text2" w:themeFillShade="BF"/>
          </w:tcPr>
          <w:p w14:paraId="464FEB99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UV Index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030E36D6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Exposure Category</w:t>
            </w:r>
          </w:p>
        </w:tc>
        <w:tc>
          <w:tcPr>
            <w:tcW w:w="4820" w:type="dxa"/>
            <w:shd w:val="clear" w:color="auto" w:fill="17365D" w:themeFill="text2" w:themeFillShade="BF"/>
          </w:tcPr>
          <w:p w14:paraId="535A5295" w14:textId="5D739DCB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Protection Required</w:t>
            </w:r>
          </w:p>
        </w:tc>
      </w:tr>
      <w:tr w:rsidR="00A34FCC" w:rsidRPr="00E67030" w14:paraId="3CCD245F" w14:textId="77777777" w:rsidTr="00A34FCC">
        <w:tc>
          <w:tcPr>
            <w:tcW w:w="2126" w:type="dxa"/>
          </w:tcPr>
          <w:p w14:paraId="00C50F1F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  <w:t>11+</w:t>
            </w:r>
          </w:p>
        </w:tc>
        <w:tc>
          <w:tcPr>
            <w:tcW w:w="2268" w:type="dxa"/>
          </w:tcPr>
          <w:p w14:paraId="22E1D6FB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Extreme</w:t>
            </w:r>
          </w:p>
        </w:tc>
        <w:tc>
          <w:tcPr>
            <w:tcW w:w="4820" w:type="dxa"/>
          </w:tcPr>
          <w:p w14:paraId="4D010FEF" w14:textId="77777777" w:rsidR="00202531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Avoid being outside where possible, use PPE, sunscreen and sun protection</w:t>
            </w:r>
          </w:p>
        </w:tc>
      </w:tr>
      <w:tr w:rsidR="00A34FCC" w:rsidRPr="00E67030" w14:paraId="57DA601D" w14:textId="77777777" w:rsidTr="00A34FCC">
        <w:tc>
          <w:tcPr>
            <w:tcW w:w="2126" w:type="dxa"/>
          </w:tcPr>
          <w:p w14:paraId="24F918E5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  <w:t>8 to 10</w:t>
            </w:r>
          </w:p>
        </w:tc>
        <w:tc>
          <w:tcPr>
            <w:tcW w:w="2268" w:type="dxa"/>
            <w:vAlign w:val="center"/>
          </w:tcPr>
          <w:p w14:paraId="033CCE81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Very high</w:t>
            </w:r>
          </w:p>
        </w:tc>
        <w:tc>
          <w:tcPr>
            <w:tcW w:w="4820" w:type="dxa"/>
            <w:vMerge w:val="restart"/>
            <w:vAlign w:val="center"/>
          </w:tcPr>
          <w:p w14:paraId="4ECADF03" w14:textId="4EF0821E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Protection required, use PPE including long sleeves and legs, hat, sunglasses</w:t>
            </w:r>
          </w:p>
        </w:tc>
      </w:tr>
      <w:tr w:rsidR="00A34FCC" w:rsidRPr="00E67030" w14:paraId="00B237F6" w14:textId="77777777" w:rsidTr="00A34FCC">
        <w:tc>
          <w:tcPr>
            <w:tcW w:w="2126" w:type="dxa"/>
          </w:tcPr>
          <w:p w14:paraId="6FA62A33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  <w:t>6 to 7</w:t>
            </w:r>
          </w:p>
        </w:tc>
        <w:tc>
          <w:tcPr>
            <w:tcW w:w="2268" w:type="dxa"/>
          </w:tcPr>
          <w:p w14:paraId="54ADD56C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</w:p>
        </w:tc>
        <w:tc>
          <w:tcPr>
            <w:tcW w:w="4820" w:type="dxa"/>
            <w:vMerge/>
          </w:tcPr>
          <w:p w14:paraId="2BE1637B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FCC" w:rsidRPr="00E67030" w14:paraId="116BE90B" w14:textId="77777777" w:rsidTr="00A34FCC">
        <w:tc>
          <w:tcPr>
            <w:tcW w:w="2126" w:type="dxa"/>
          </w:tcPr>
          <w:p w14:paraId="5019766A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  <w:t>3 to 5</w:t>
            </w:r>
          </w:p>
        </w:tc>
        <w:tc>
          <w:tcPr>
            <w:tcW w:w="2268" w:type="dxa"/>
          </w:tcPr>
          <w:p w14:paraId="7BE09420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4820" w:type="dxa"/>
            <w:vMerge/>
          </w:tcPr>
          <w:p w14:paraId="719F9033" w14:textId="77777777" w:rsidR="00347D1A" w:rsidRPr="00E67030" w:rsidRDefault="00347D1A" w:rsidP="00E67030">
            <w:pPr>
              <w:pStyle w:val="BodyTextIndent3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FCC" w:rsidRPr="00E67030" w14:paraId="3F1D2ABF" w14:textId="77777777" w:rsidTr="00A34FCC">
        <w:tc>
          <w:tcPr>
            <w:tcW w:w="2126" w:type="dxa"/>
          </w:tcPr>
          <w:p w14:paraId="73D80FDA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  <w:t>Less than/equal to 2</w:t>
            </w:r>
          </w:p>
        </w:tc>
        <w:tc>
          <w:tcPr>
            <w:tcW w:w="2268" w:type="dxa"/>
          </w:tcPr>
          <w:p w14:paraId="42E51BA0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Style w:val="textbodygrey1"/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</w:p>
        </w:tc>
        <w:tc>
          <w:tcPr>
            <w:tcW w:w="4820" w:type="dxa"/>
          </w:tcPr>
          <w:p w14:paraId="6A61A5A9" w14:textId="77777777" w:rsidR="00202531" w:rsidRPr="00E67030" w:rsidRDefault="00202531" w:rsidP="00E67030">
            <w:pPr>
              <w:pStyle w:val="BodyTextIndent3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 xml:space="preserve">No protection </w:t>
            </w:r>
            <w:r w:rsidR="00347D1A" w:rsidRPr="00E67030">
              <w:rPr>
                <w:rFonts w:asciiTheme="minorHAnsi" w:hAnsiTheme="minorHAnsi" w:cstheme="minorHAnsi"/>
                <w:sz w:val="20"/>
                <w:szCs w:val="20"/>
              </w:rPr>
              <w:t>required</w:t>
            </w:r>
          </w:p>
        </w:tc>
      </w:tr>
    </w:tbl>
    <w:p w14:paraId="5CFDBFDF" w14:textId="77777777" w:rsidR="0045349C" w:rsidRPr="00E67030" w:rsidRDefault="0045349C" w:rsidP="001A5767">
      <w:pPr>
        <w:pStyle w:val="BodyTextIndent3"/>
        <w:spacing w:after="0"/>
        <w:ind w:left="0"/>
        <w:rPr>
          <w:rFonts w:asciiTheme="minorHAnsi" w:hAnsiTheme="minorHAnsi" w:cstheme="minorHAnsi"/>
          <w:sz w:val="18"/>
          <w:szCs w:val="18"/>
        </w:rPr>
      </w:pPr>
    </w:p>
    <w:p w14:paraId="0DB6A9BA" w14:textId="77777777" w:rsidR="006F5ADE" w:rsidRPr="00E67030" w:rsidRDefault="006F5ADE" w:rsidP="001A5767">
      <w:pPr>
        <w:pStyle w:val="BodyTextIndent3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The daily UV Index Rating is available from the bureaux of meteorology or from The </w:t>
      </w:r>
      <w:r w:rsidR="00347D1A" w:rsidRPr="00E67030">
        <w:rPr>
          <w:rFonts w:asciiTheme="minorHAnsi" w:hAnsiTheme="minorHAnsi" w:cstheme="minorHAnsi"/>
          <w:sz w:val="20"/>
          <w:szCs w:val="20"/>
        </w:rPr>
        <w:t>Advertiser on the weather page, SunSmart UV Alert indicates when to use sun protection measures.</w:t>
      </w:r>
    </w:p>
    <w:p w14:paraId="339A04A3" w14:textId="77777777" w:rsidR="0045349C" w:rsidRPr="00E67030" w:rsidRDefault="0045349C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36B0A04E" w14:textId="77777777" w:rsidR="006F5ADE" w:rsidRPr="00E67030" w:rsidRDefault="006F5ADE" w:rsidP="001A5767">
      <w:pPr>
        <w:pStyle w:val="BodyTextIndent3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Identification</w:t>
      </w:r>
    </w:p>
    <w:p w14:paraId="3102A7EE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Weather conditions and </w:t>
      </w:r>
      <w:r w:rsidR="00821CF0" w:rsidRPr="00E67030">
        <w:rPr>
          <w:rFonts w:asciiTheme="minorHAnsi" w:hAnsiTheme="minorHAnsi" w:cstheme="minorHAnsi"/>
          <w:sz w:val="20"/>
          <w:szCs w:val="20"/>
        </w:rPr>
        <w:t>SunSmart UV Alert</w:t>
      </w:r>
      <w:r w:rsidRPr="00E67030">
        <w:rPr>
          <w:rFonts w:asciiTheme="minorHAnsi" w:hAnsiTheme="minorHAnsi" w:cstheme="minorHAnsi"/>
          <w:sz w:val="20"/>
          <w:szCs w:val="20"/>
        </w:rPr>
        <w:t xml:space="preserve"> should be monitored on a daily basis. In the event of the identification of adverse weather or a UVR of </w:t>
      </w:r>
      <w:r w:rsidR="00821CF0" w:rsidRPr="00E67030">
        <w:rPr>
          <w:rFonts w:asciiTheme="minorHAnsi" w:hAnsiTheme="minorHAnsi" w:cstheme="minorHAnsi"/>
          <w:sz w:val="20"/>
          <w:szCs w:val="20"/>
        </w:rPr>
        <w:t>high or above</w:t>
      </w:r>
      <w:r w:rsidRPr="00E67030">
        <w:rPr>
          <w:rFonts w:asciiTheme="minorHAnsi" w:hAnsiTheme="minorHAnsi" w:cstheme="minorHAnsi"/>
          <w:sz w:val="20"/>
          <w:szCs w:val="20"/>
        </w:rPr>
        <w:t xml:space="preserve"> rating a risk assessment should be conducted. The following risk factors, among others, shall be considered whilst planning work schedules.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55F1" w:rsidRPr="00E67030" w14:paraId="5C535065" w14:textId="77777777" w:rsidTr="00A34FCC">
        <w:tc>
          <w:tcPr>
            <w:tcW w:w="4814" w:type="dxa"/>
          </w:tcPr>
          <w:p w14:paraId="4DF115E6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UV Rating</w:t>
            </w:r>
          </w:p>
        </w:tc>
        <w:tc>
          <w:tcPr>
            <w:tcW w:w="4814" w:type="dxa"/>
          </w:tcPr>
          <w:p w14:paraId="34E1FA7D" w14:textId="77777777" w:rsidR="002155F1" w:rsidRPr="00E67030" w:rsidRDefault="002155F1" w:rsidP="001A5767">
            <w:pPr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Rainfall</w:t>
            </w:r>
          </w:p>
        </w:tc>
      </w:tr>
      <w:tr w:rsidR="002155F1" w:rsidRPr="00E67030" w14:paraId="784CB201" w14:textId="77777777" w:rsidTr="00A34FCC">
        <w:tc>
          <w:tcPr>
            <w:tcW w:w="4814" w:type="dxa"/>
          </w:tcPr>
          <w:p w14:paraId="03401B5F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Air temperature</w:t>
            </w:r>
          </w:p>
        </w:tc>
        <w:tc>
          <w:tcPr>
            <w:tcW w:w="4814" w:type="dxa"/>
          </w:tcPr>
          <w:p w14:paraId="4D66B579" w14:textId="77777777" w:rsidR="002155F1" w:rsidRPr="00E67030" w:rsidRDefault="002155F1" w:rsidP="001A5767">
            <w:pPr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Wind Conditions</w:t>
            </w:r>
          </w:p>
        </w:tc>
      </w:tr>
      <w:tr w:rsidR="002155F1" w:rsidRPr="00E67030" w14:paraId="32D70AB1" w14:textId="77777777" w:rsidTr="00A34FCC">
        <w:tc>
          <w:tcPr>
            <w:tcW w:w="4814" w:type="dxa"/>
          </w:tcPr>
          <w:p w14:paraId="3155D969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Humidity</w:t>
            </w:r>
          </w:p>
        </w:tc>
        <w:tc>
          <w:tcPr>
            <w:tcW w:w="4814" w:type="dxa"/>
          </w:tcPr>
          <w:p w14:paraId="45824D29" w14:textId="77777777" w:rsidR="002155F1" w:rsidRPr="00E67030" w:rsidRDefault="002155F1" w:rsidP="001A5767">
            <w:pPr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Use of protective equipment</w:t>
            </w:r>
          </w:p>
        </w:tc>
      </w:tr>
      <w:tr w:rsidR="002155F1" w:rsidRPr="00E67030" w14:paraId="084A35BA" w14:textId="77777777" w:rsidTr="00A34FCC">
        <w:tc>
          <w:tcPr>
            <w:tcW w:w="4814" w:type="dxa"/>
          </w:tcPr>
          <w:p w14:paraId="7EC1F83F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Radiant Heat</w:t>
            </w:r>
          </w:p>
        </w:tc>
        <w:tc>
          <w:tcPr>
            <w:tcW w:w="4814" w:type="dxa"/>
          </w:tcPr>
          <w:p w14:paraId="725D81D1" w14:textId="77777777" w:rsidR="002155F1" w:rsidRPr="00E67030" w:rsidRDefault="002155F1" w:rsidP="001A5767">
            <w:pPr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Fog or Mist</w:t>
            </w:r>
          </w:p>
        </w:tc>
      </w:tr>
      <w:tr w:rsidR="002155F1" w:rsidRPr="00E67030" w14:paraId="6926EAFA" w14:textId="77777777" w:rsidTr="00A34FCC">
        <w:tc>
          <w:tcPr>
            <w:tcW w:w="4814" w:type="dxa"/>
          </w:tcPr>
          <w:p w14:paraId="21FBCB5B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Manual Work</w:t>
            </w:r>
          </w:p>
        </w:tc>
        <w:tc>
          <w:tcPr>
            <w:tcW w:w="4814" w:type="dxa"/>
          </w:tcPr>
          <w:p w14:paraId="53B53108" w14:textId="77777777" w:rsidR="002155F1" w:rsidRPr="00E67030" w:rsidRDefault="002155F1" w:rsidP="001A5767">
            <w:pPr>
              <w:numPr>
                <w:ilvl w:val="0"/>
                <w:numId w:val="1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Electrical storms</w:t>
            </w:r>
          </w:p>
        </w:tc>
      </w:tr>
      <w:tr w:rsidR="002155F1" w:rsidRPr="00E67030" w14:paraId="2109C2F8" w14:textId="77777777" w:rsidTr="001A5767">
        <w:trPr>
          <w:trHeight w:val="80"/>
        </w:trPr>
        <w:tc>
          <w:tcPr>
            <w:tcW w:w="4814" w:type="dxa"/>
          </w:tcPr>
          <w:p w14:paraId="15116851" w14:textId="77777777" w:rsidR="002155F1" w:rsidRPr="00E67030" w:rsidRDefault="002155F1" w:rsidP="001A5767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7030">
              <w:rPr>
                <w:rFonts w:asciiTheme="minorHAnsi" w:hAnsiTheme="minorHAnsi" w:cstheme="minorHAnsi"/>
                <w:sz w:val="20"/>
                <w:szCs w:val="20"/>
              </w:rPr>
              <w:t>The current health and fitness of workers</w:t>
            </w:r>
          </w:p>
        </w:tc>
        <w:tc>
          <w:tcPr>
            <w:tcW w:w="4814" w:type="dxa"/>
          </w:tcPr>
          <w:p w14:paraId="57DBA9B1" w14:textId="77777777" w:rsidR="002155F1" w:rsidRPr="00E67030" w:rsidRDefault="002155F1" w:rsidP="001A5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EDEB4F" w14:textId="77777777" w:rsidR="00DF17ED" w:rsidRPr="00E67030" w:rsidRDefault="00DF17ED" w:rsidP="001A576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691F6C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Control</w:t>
      </w:r>
    </w:p>
    <w:p w14:paraId="5DE75763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The hierarchy of control is to be utilised when assessing the control measures to be implemented. Whilst scheduling work for such locations/situations where inclement weather conditions are anticipated, Supervisory Staff shall give consideration to and, where practicable, implement the following measures:</w:t>
      </w:r>
    </w:p>
    <w:p w14:paraId="0F10530D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Modifying the rate at which work is performed.</w:t>
      </w:r>
    </w:p>
    <w:p w14:paraId="004EC449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Rotation of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>s engaged in heavier tasks.</w:t>
      </w:r>
    </w:p>
    <w:p w14:paraId="68CCDE96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Altering the location of work.</w:t>
      </w:r>
    </w:p>
    <w:p w14:paraId="168417EF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Where possible, provision of alternate work under weather shelters.</w:t>
      </w:r>
    </w:p>
    <w:p w14:paraId="6496DBDA" w14:textId="77777777" w:rsidR="00347D1A" w:rsidRPr="00E67030" w:rsidRDefault="00347D1A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Provision of shelters</w:t>
      </w:r>
    </w:p>
    <w:p w14:paraId="0A7D2499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Ceasing work outside during electrical storms</w:t>
      </w:r>
    </w:p>
    <w:p w14:paraId="7DF1B25B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Modification or re-scheduling of work or tasks (with planned work breaks).</w:t>
      </w:r>
    </w:p>
    <w:p w14:paraId="3C5456C7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Provision of appropriate protective safety clothing and equipment. </w:t>
      </w:r>
    </w:p>
    <w:p w14:paraId="0A91E4BE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Provision of cool drinking water.</w:t>
      </w:r>
    </w:p>
    <w:p w14:paraId="1A00F556" w14:textId="77777777" w:rsidR="006F5ADE" w:rsidRPr="00E67030" w:rsidRDefault="006F5ADE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Air-conditioned buildings and vehicles</w:t>
      </w:r>
    </w:p>
    <w:p w14:paraId="31D0B371" w14:textId="77777777" w:rsidR="001418DA" w:rsidRPr="00E67030" w:rsidRDefault="00B73052" w:rsidP="001A5767">
      <w:pPr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P</w:t>
      </w:r>
      <w:r w:rsidR="001418DA" w:rsidRPr="00E67030">
        <w:rPr>
          <w:rFonts w:asciiTheme="minorHAnsi" w:hAnsiTheme="minorHAnsi" w:cstheme="minorHAnsi"/>
          <w:sz w:val="20"/>
          <w:szCs w:val="20"/>
        </w:rPr>
        <w:t xml:space="preserve">rovide a cool, well-ventilated area where workers can take rest breaks </w:t>
      </w:r>
    </w:p>
    <w:p w14:paraId="2E80CFAB" w14:textId="77777777" w:rsidR="006F5ADE" w:rsidRPr="00E67030" w:rsidRDefault="00524741" w:rsidP="001A57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If required PPE will be worn to minimise risk to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>s.</w:t>
      </w:r>
    </w:p>
    <w:p w14:paraId="1EAB8FE4" w14:textId="77777777" w:rsidR="001A5767" w:rsidRPr="00E67030" w:rsidRDefault="001A5767" w:rsidP="001A576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6BBDD38" w14:textId="77777777" w:rsidR="001418DA" w:rsidRPr="00E67030" w:rsidRDefault="006F5ADE" w:rsidP="001A576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During summer and the warmer months, or in any situation where increased bodily heat may arise,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 xml:space="preserve">s working outdoors shall ensure they consume frequent small drinks of water to maintain fluid levels appropriately and to minimise any adverse effects of heat.  </w:t>
      </w:r>
    </w:p>
    <w:p w14:paraId="60227A71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All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>s working outside or assessed as being exposed to UV radiation must:</w:t>
      </w:r>
    </w:p>
    <w:p w14:paraId="25C03DBC" w14:textId="77777777" w:rsidR="006F5ADE" w:rsidRPr="00E67030" w:rsidRDefault="006F5ADE" w:rsidP="001A576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Wear approved hats.</w:t>
      </w:r>
    </w:p>
    <w:p w14:paraId="5B0D125D" w14:textId="16330E1F" w:rsidR="006F5ADE" w:rsidRPr="00E67030" w:rsidRDefault="006F5ADE" w:rsidP="001A576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Wear protective clothing that incorporates UV radiation protection, and also permits bodily evaporative cooling (long trousers and </w:t>
      </w:r>
      <w:r w:rsidR="00E67030" w:rsidRPr="00E67030">
        <w:rPr>
          <w:rFonts w:asciiTheme="minorHAnsi" w:hAnsiTheme="minorHAnsi" w:cstheme="minorHAnsi"/>
          <w:sz w:val="20"/>
          <w:szCs w:val="20"/>
        </w:rPr>
        <w:t>long-sleeved</w:t>
      </w:r>
      <w:r w:rsidRPr="00E67030">
        <w:rPr>
          <w:rFonts w:asciiTheme="minorHAnsi" w:hAnsiTheme="minorHAnsi" w:cstheme="minorHAnsi"/>
          <w:sz w:val="20"/>
          <w:szCs w:val="20"/>
        </w:rPr>
        <w:t xml:space="preserve"> shirts, worn as designed, or other suitable clothing providing the </w:t>
      </w:r>
      <w:r w:rsidRPr="00E67030">
        <w:rPr>
          <w:rFonts w:asciiTheme="minorHAnsi" w:hAnsiTheme="minorHAnsi" w:cstheme="minorHAnsi"/>
          <w:b/>
          <w:bCs/>
          <w:sz w:val="20"/>
          <w:szCs w:val="20"/>
        </w:rPr>
        <w:t>same</w:t>
      </w:r>
      <w:r w:rsidRPr="00E67030">
        <w:rPr>
          <w:rFonts w:asciiTheme="minorHAnsi" w:hAnsiTheme="minorHAnsi" w:cstheme="minorHAnsi"/>
          <w:sz w:val="20"/>
          <w:szCs w:val="20"/>
        </w:rPr>
        <w:t xml:space="preserve"> level of cover-up).</w:t>
      </w:r>
    </w:p>
    <w:p w14:paraId="1F86550D" w14:textId="2B456778" w:rsidR="006F5ADE" w:rsidRPr="00E67030" w:rsidRDefault="006F5ADE" w:rsidP="001A576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Use 30+ </w:t>
      </w:r>
      <w:r w:rsidR="003B7166" w:rsidRPr="00E67030">
        <w:rPr>
          <w:rFonts w:asciiTheme="minorHAnsi" w:hAnsiTheme="minorHAnsi" w:cstheme="minorHAnsi"/>
          <w:sz w:val="20"/>
          <w:szCs w:val="20"/>
        </w:rPr>
        <w:t>broad-spectrum</w:t>
      </w:r>
      <w:r w:rsidRPr="00E67030">
        <w:rPr>
          <w:rFonts w:asciiTheme="minorHAnsi" w:hAnsiTheme="minorHAnsi" w:cstheme="minorHAnsi"/>
          <w:sz w:val="20"/>
          <w:szCs w:val="20"/>
        </w:rPr>
        <w:t xml:space="preserve"> </w:t>
      </w:r>
      <w:r w:rsidR="003B7166" w:rsidRPr="00E67030">
        <w:rPr>
          <w:rFonts w:asciiTheme="minorHAnsi" w:hAnsiTheme="minorHAnsi" w:cstheme="minorHAnsi"/>
          <w:sz w:val="20"/>
          <w:szCs w:val="20"/>
        </w:rPr>
        <w:t xml:space="preserve">and </w:t>
      </w:r>
      <w:r w:rsidR="00E67030" w:rsidRPr="00E67030">
        <w:rPr>
          <w:rFonts w:asciiTheme="minorHAnsi" w:hAnsiTheme="minorHAnsi" w:cstheme="minorHAnsi"/>
          <w:sz w:val="20"/>
          <w:szCs w:val="20"/>
        </w:rPr>
        <w:t>water-resistant</w:t>
      </w:r>
      <w:r w:rsidR="002A4EF9" w:rsidRPr="00E67030">
        <w:rPr>
          <w:rFonts w:asciiTheme="minorHAnsi" w:hAnsiTheme="minorHAnsi" w:cstheme="minorHAnsi"/>
          <w:sz w:val="20"/>
          <w:szCs w:val="20"/>
        </w:rPr>
        <w:t xml:space="preserve"> sunscreen</w:t>
      </w:r>
      <w:r w:rsidRPr="00E67030">
        <w:rPr>
          <w:rFonts w:asciiTheme="minorHAnsi" w:hAnsiTheme="minorHAnsi" w:cstheme="minorHAnsi"/>
          <w:sz w:val="20"/>
          <w:szCs w:val="20"/>
        </w:rPr>
        <w:t xml:space="preserve">, applied </w:t>
      </w:r>
      <w:r w:rsidR="002A4EF9" w:rsidRPr="00E67030">
        <w:rPr>
          <w:rFonts w:asciiTheme="minorHAnsi" w:hAnsiTheme="minorHAnsi" w:cstheme="minorHAnsi"/>
          <w:sz w:val="20"/>
          <w:szCs w:val="20"/>
        </w:rPr>
        <w:t xml:space="preserve">20 minutes prior to exposure and then </w:t>
      </w:r>
      <w:r w:rsidRPr="00E67030">
        <w:rPr>
          <w:rFonts w:asciiTheme="minorHAnsi" w:hAnsiTheme="minorHAnsi" w:cstheme="minorHAnsi"/>
          <w:sz w:val="20"/>
          <w:szCs w:val="20"/>
        </w:rPr>
        <w:t>every two hours (or more often under adverse conditions).</w:t>
      </w:r>
    </w:p>
    <w:p w14:paraId="7F799056" w14:textId="77777777" w:rsidR="006F5ADE" w:rsidRPr="00E67030" w:rsidRDefault="006F5ADE" w:rsidP="001A576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Wear UV filtered protective glasses if appropriate.</w:t>
      </w:r>
    </w:p>
    <w:p w14:paraId="75A3316B" w14:textId="77777777" w:rsidR="006F5ADE" w:rsidRPr="00E67030" w:rsidRDefault="006F5ADE" w:rsidP="001A576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Maintain a minimum of one drinking container per person on site at all times.</w:t>
      </w:r>
    </w:p>
    <w:p w14:paraId="10ABD195" w14:textId="77777777" w:rsidR="001A5767" w:rsidRPr="00E67030" w:rsidRDefault="001A5767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93F069" w14:textId="77777777" w:rsidR="006F5ADE" w:rsidRPr="00E67030" w:rsidRDefault="006F5ADE" w:rsidP="001A576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During Wet Weather </w:t>
      </w:r>
      <w:r w:rsidR="00F63900" w:rsidRPr="00E67030">
        <w:rPr>
          <w:rFonts w:asciiTheme="minorHAnsi" w:hAnsiTheme="minorHAnsi" w:cstheme="minorHAnsi"/>
          <w:sz w:val="20"/>
          <w:szCs w:val="20"/>
        </w:rPr>
        <w:t>worker</w:t>
      </w:r>
      <w:r w:rsidRPr="00E67030">
        <w:rPr>
          <w:rFonts w:asciiTheme="minorHAnsi" w:hAnsiTheme="minorHAnsi" w:cstheme="minorHAnsi"/>
          <w:sz w:val="20"/>
          <w:szCs w:val="20"/>
        </w:rPr>
        <w:t>s shall:</w:t>
      </w:r>
    </w:p>
    <w:p w14:paraId="087AB73A" w14:textId="77777777" w:rsidR="006F5ADE" w:rsidRPr="00E67030" w:rsidRDefault="006F5ADE" w:rsidP="001A57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Ensure correct signage is erected when working on and near roads.</w:t>
      </w:r>
    </w:p>
    <w:p w14:paraId="66D3DFB2" w14:textId="77777777" w:rsidR="006F5ADE" w:rsidRPr="00E67030" w:rsidRDefault="006F5ADE" w:rsidP="001A57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Use wet weather clothing that permits bodily evaporative cooling.</w:t>
      </w:r>
    </w:p>
    <w:p w14:paraId="69398F45" w14:textId="77777777" w:rsidR="006F5ADE" w:rsidRPr="00E67030" w:rsidRDefault="006F5ADE" w:rsidP="001A57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Use wet weather boots </w:t>
      </w:r>
      <w:r w:rsidRPr="00E67030">
        <w:rPr>
          <w:rFonts w:asciiTheme="minorHAnsi" w:hAnsiTheme="minorHAnsi" w:cstheme="minorHAnsi"/>
          <w:color w:val="000000"/>
          <w:sz w:val="20"/>
          <w:szCs w:val="20"/>
        </w:rPr>
        <w:t>(where appropriate)</w:t>
      </w:r>
      <w:r w:rsidRPr="00E67030">
        <w:rPr>
          <w:rFonts w:asciiTheme="minorHAnsi" w:hAnsiTheme="minorHAnsi" w:cstheme="minorHAnsi"/>
          <w:sz w:val="20"/>
          <w:szCs w:val="20"/>
        </w:rPr>
        <w:t>.</w:t>
      </w:r>
    </w:p>
    <w:p w14:paraId="603A4193" w14:textId="77777777" w:rsidR="0045349C" w:rsidRPr="00E67030" w:rsidRDefault="0045349C" w:rsidP="001A576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299BE" w14:textId="77777777" w:rsidR="001418DA" w:rsidRPr="00E67030" w:rsidRDefault="001418DA" w:rsidP="001A576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Adverse reactions to extremes of temperature</w:t>
      </w:r>
    </w:p>
    <w:p w14:paraId="3700D2BC" w14:textId="77777777" w:rsidR="001418DA" w:rsidRPr="00E67030" w:rsidRDefault="001418DA" w:rsidP="001A576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 xml:space="preserve">Immediate assistance and medical assessment should be provided if any worker shows any of the following warning signs; </w:t>
      </w:r>
    </w:p>
    <w:p w14:paraId="35A13F6E" w14:textId="77777777" w:rsidR="001418DA" w:rsidRPr="00E67030" w:rsidRDefault="001418DA" w:rsidP="001A576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E67030">
        <w:rPr>
          <w:rFonts w:asciiTheme="minorHAnsi" w:hAnsiTheme="minorHAnsi" w:cstheme="minorHAnsi"/>
          <w:sz w:val="20"/>
          <w:szCs w:val="20"/>
          <w:u w:val="single"/>
        </w:rPr>
        <w:t>Hypothermia:</w:t>
      </w:r>
    </w:p>
    <w:p w14:paraId="060B1D3B" w14:textId="77777777" w:rsidR="001418DA" w:rsidRPr="00E67030" w:rsidRDefault="00F63900" w:rsidP="001A576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N</w:t>
      </w:r>
      <w:r w:rsidR="001418DA" w:rsidRPr="00E67030">
        <w:rPr>
          <w:rFonts w:asciiTheme="minorHAnsi" w:hAnsiTheme="minorHAnsi" w:cstheme="minorHAnsi"/>
          <w:sz w:val="20"/>
          <w:szCs w:val="20"/>
        </w:rPr>
        <w:t>umbness in hands or fingers, uncontrolled shivering</w:t>
      </w:r>
      <w:r w:rsidRPr="00E67030">
        <w:rPr>
          <w:rFonts w:asciiTheme="minorHAnsi" w:hAnsiTheme="minorHAnsi" w:cstheme="minorHAnsi"/>
          <w:sz w:val="20"/>
          <w:szCs w:val="20"/>
        </w:rPr>
        <w:t>, loss</w:t>
      </w:r>
      <w:r w:rsidR="001418DA" w:rsidRPr="00E67030">
        <w:rPr>
          <w:rFonts w:asciiTheme="minorHAnsi" w:hAnsiTheme="minorHAnsi" w:cstheme="minorHAnsi"/>
          <w:sz w:val="20"/>
          <w:szCs w:val="20"/>
        </w:rPr>
        <w:t xml:space="preserve"> of fine motor skills,</w:t>
      </w:r>
      <w:r w:rsidRPr="00E67030">
        <w:rPr>
          <w:rFonts w:asciiTheme="minorHAnsi" w:hAnsiTheme="minorHAnsi" w:cstheme="minorHAnsi"/>
          <w:sz w:val="20"/>
          <w:szCs w:val="20"/>
        </w:rPr>
        <w:t xml:space="preserve"> slurred speech and difficulty </w:t>
      </w:r>
      <w:r w:rsidR="001418DA" w:rsidRPr="00E67030">
        <w:rPr>
          <w:rFonts w:asciiTheme="minorHAnsi" w:hAnsiTheme="minorHAnsi" w:cstheme="minorHAnsi"/>
          <w:sz w:val="20"/>
          <w:szCs w:val="20"/>
        </w:rPr>
        <w:t>thinking clearly, irrational behaviour.</w:t>
      </w:r>
    </w:p>
    <w:p w14:paraId="736D11BC" w14:textId="77777777" w:rsidR="001418DA" w:rsidRPr="00E67030" w:rsidRDefault="001418DA" w:rsidP="001A576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  <w:u w:val="single"/>
        </w:rPr>
        <w:t>Heat strain</w:t>
      </w:r>
      <w:r w:rsidRPr="00E6703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A4E4711" w14:textId="77777777" w:rsidR="001418DA" w:rsidRPr="00E67030" w:rsidRDefault="00F63900" w:rsidP="001A576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E67030">
        <w:rPr>
          <w:rFonts w:asciiTheme="minorHAnsi" w:hAnsiTheme="minorHAnsi" w:cstheme="minorHAnsi"/>
          <w:sz w:val="20"/>
          <w:szCs w:val="20"/>
        </w:rPr>
        <w:t>D</w:t>
      </w:r>
      <w:r w:rsidR="001418DA" w:rsidRPr="00E67030">
        <w:rPr>
          <w:rFonts w:asciiTheme="minorHAnsi" w:hAnsiTheme="minorHAnsi" w:cstheme="minorHAnsi"/>
          <w:sz w:val="20"/>
          <w:szCs w:val="20"/>
        </w:rPr>
        <w:t xml:space="preserve">izziness, fatigue, headache, nausea, breathlessness, clammy skin or difficulty remaining alert. </w:t>
      </w:r>
    </w:p>
    <w:p w14:paraId="6809350F" w14:textId="77777777" w:rsidR="00DD3BA6" w:rsidRPr="00E67030" w:rsidRDefault="00DD3BA6" w:rsidP="001A5767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14:paraId="44457124" w14:textId="77777777" w:rsidR="00723B0C" w:rsidRPr="00E67030" w:rsidRDefault="00723B0C" w:rsidP="00723B0C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3712531C" w14:textId="77777777" w:rsidR="00723B0C" w:rsidRPr="00E67030" w:rsidRDefault="00723B0C" w:rsidP="00723B0C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Work Health &amp; Safety Act 2012 (SA)</w:t>
      </w:r>
    </w:p>
    <w:p w14:paraId="550B3BA0" w14:textId="77777777" w:rsidR="00723B0C" w:rsidRPr="00E67030" w:rsidRDefault="00723B0C" w:rsidP="00723B0C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sz w:val="20"/>
          <w:szCs w:val="20"/>
        </w:rPr>
        <w:t>Work Health &amp; Safety Regulations, 2012 (SA)</w:t>
      </w:r>
    </w:p>
    <w:p w14:paraId="2AFB5CE4" w14:textId="77777777" w:rsidR="00723B0C" w:rsidRPr="00E67030" w:rsidRDefault="00723B0C" w:rsidP="00723B0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67030">
        <w:rPr>
          <w:rFonts w:asciiTheme="minorHAnsi" w:hAnsiTheme="minorHAnsi" w:cstheme="minorHAnsi"/>
          <w:color w:val="000000"/>
          <w:sz w:val="20"/>
          <w:szCs w:val="20"/>
        </w:rPr>
        <w:t xml:space="preserve">Code of Practice - </w:t>
      </w:r>
      <w:r w:rsidRPr="00E67030">
        <w:rPr>
          <w:rFonts w:asciiTheme="minorHAnsi" w:hAnsiTheme="minorHAnsi" w:cstheme="minorHAnsi"/>
          <w:bCs/>
          <w:color w:val="000000"/>
          <w:sz w:val="20"/>
          <w:szCs w:val="20"/>
        </w:rPr>
        <w:t>Managing the work environment and facilities</w:t>
      </w:r>
    </w:p>
    <w:p w14:paraId="082762A9" w14:textId="77777777" w:rsidR="00723B0C" w:rsidRPr="00E67030" w:rsidRDefault="00723B0C" w:rsidP="00723B0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423EC54D" w14:textId="77777777" w:rsidR="00132767" w:rsidRPr="00E67030" w:rsidRDefault="001A5767" w:rsidP="001A5767">
      <w:pPr>
        <w:spacing w:after="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67030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7D23F7CE" w14:textId="77777777" w:rsidR="00A8107E" w:rsidRPr="00E67030" w:rsidRDefault="00A8107E" w:rsidP="001A576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67E69C0F" w14:textId="77777777" w:rsidR="001A5767" w:rsidRPr="00E67030" w:rsidRDefault="001A5767" w:rsidP="001A5767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4FDDFF7" w14:textId="77777777" w:rsidR="00A8107E" w:rsidRPr="00E67030" w:rsidRDefault="00A8107E" w:rsidP="001A576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Pr="00E67030">
        <w:rPr>
          <w:rFonts w:asciiTheme="minorHAnsi" w:hAnsiTheme="minorHAnsi" w:cstheme="minorHAnsi"/>
          <w:sz w:val="20"/>
          <w:szCs w:val="20"/>
        </w:rPr>
        <w:t>${officer}</w:t>
      </w:r>
      <w:r w:rsidR="00132767" w:rsidRPr="00E67030">
        <w:rPr>
          <w:rFonts w:asciiTheme="minorHAnsi" w:hAnsiTheme="minorHAnsi" w:cstheme="minorHAnsi"/>
          <w:b/>
          <w:sz w:val="20"/>
          <w:szCs w:val="20"/>
        </w:rPr>
        <w:tab/>
      </w:r>
      <w:r w:rsidR="00132767" w:rsidRPr="00E67030">
        <w:rPr>
          <w:rFonts w:asciiTheme="minorHAnsi" w:hAnsiTheme="minorHAnsi" w:cstheme="minorHAnsi"/>
          <w:b/>
          <w:sz w:val="20"/>
          <w:szCs w:val="20"/>
        </w:rPr>
        <w:tab/>
      </w:r>
      <w:r w:rsidR="00132767" w:rsidRPr="00E67030">
        <w:rPr>
          <w:rFonts w:asciiTheme="minorHAnsi" w:hAnsiTheme="minorHAnsi" w:cstheme="minorHAnsi"/>
          <w:b/>
          <w:sz w:val="20"/>
          <w:szCs w:val="20"/>
        </w:rPr>
        <w:tab/>
      </w:r>
      <w:r w:rsidR="00132767" w:rsidRPr="00E67030">
        <w:rPr>
          <w:rFonts w:asciiTheme="minorHAnsi" w:hAnsiTheme="minorHAnsi" w:cstheme="minorHAnsi"/>
          <w:b/>
          <w:sz w:val="20"/>
          <w:szCs w:val="20"/>
        </w:rPr>
        <w:tab/>
      </w:r>
      <w:r w:rsidR="00132767" w:rsidRPr="00E67030">
        <w:rPr>
          <w:rFonts w:asciiTheme="minorHAnsi" w:hAnsiTheme="minorHAnsi" w:cstheme="minorHAnsi"/>
          <w:b/>
          <w:sz w:val="20"/>
          <w:szCs w:val="20"/>
        </w:rPr>
        <w:tab/>
      </w:r>
      <w:r w:rsidRPr="00E67030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="00AB4876" w:rsidRPr="00E67030">
        <w:rPr>
          <w:rFonts w:asciiTheme="minorHAnsi" w:hAnsiTheme="minorHAnsi" w:cstheme="minorHAnsi"/>
          <w:sz w:val="20"/>
          <w:szCs w:val="20"/>
        </w:rPr>
        <w:t>${role}</w:t>
      </w:r>
    </w:p>
    <w:p w14:paraId="6A85CB83" w14:textId="77777777" w:rsidR="00132767" w:rsidRPr="00E67030" w:rsidRDefault="00132767" w:rsidP="001A5767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9DD570E" w14:textId="77777777" w:rsidR="001268B9" w:rsidRPr="00E67030" w:rsidRDefault="00A8107E" w:rsidP="001A5767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67030">
        <w:rPr>
          <w:rFonts w:asciiTheme="minorHAnsi" w:hAnsiTheme="minorHAnsi" w:cstheme="minorHAnsi"/>
          <w:b/>
          <w:sz w:val="20"/>
          <w:szCs w:val="20"/>
        </w:rPr>
        <w:t>Date:</w:t>
      </w:r>
      <w:r w:rsidRPr="00E67030">
        <w:rPr>
          <w:rFonts w:asciiTheme="minorHAnsi" w:hAnsiTheme="minorHAnsi" w:cstheme="minorHAnsi"/>
          <w:sz w:val="20"/>
          <w:szCs w:val="20"/>
        </w:rPr>
        <w:t xml:space="preserve"> ${date}</w:t>
      </w:r>
      <w:r w:rsidRPr="00E67030">
        <w:rPr>
          <w:rFonts w:asciiTheme="minorHAnsi" w:hAnsiTheme="minorHAnsi" w:cstheme="minorHAnsi"/>
          <w:sz w:val="20"/>
          <w:szCs w:val="20"/>
        </w:rPr>
        <w:tab/>
      </w:r>
    </w:p>
    <w:sectPr w:rsidR="001268B9" w:rsidRPr="00E67030" w:rsidSect="00292517">
      <w:headerReference w:type="default" r:id="rId8"/>
      <w:footerReference w:type="default" r:id="rId9"/>
      <w:pgSz w:w="11906" w:h="16838"/>
      <w:pgMar w:top="1134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27AB" w14:textId="77777777" w:rsidR="00993ACA" w:rsidRDefault="00993ACA" w:rsidP="006419CA">
      <w:pPr>
        <w:spacing w:after="0" w:line="240" w:lineRule="auto"/>
      </w:pPr>
      <w:r>
        <w:separator/>
      </w:r>
    </w:p>
  </w:endnote>
  <w:endnote w:type="continuationSeparator" w:id="0">
    <w:p w14:paraId="3E73BF5D" w14:textId="77777777" w:rsidR="00993ACA" w:rsidRDefault="00993ACA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E63" w14:textId="77777777" w:rsidR="00007E8C" w:rsidRPr="00E67030" w:rsidRDefault="00360F54" w:rsidP="001A5767">
    <w:pPr>
      <w:pStyle w:val="Footer"/>
      <w:tabs>
        <w:tab w:val="clear" w:pos="9026"/>
        <w:tab w:val="right" w:pos="9639"/>
      </w:tabs>
      <w:rPr>
        <w:rFonts w:asciiTheme="minorHAnsi" w:hAnsiTheme="minorHAnsi" w:cstheme="minorHAnsi"/>
        <w:sz w:val="16"/>
        <w:szCs w:val="16"/>
      </w:rPr>
    </w:pPr>
    <w:r w:rsidRPr="00E67030">
      <w:rPr>
        <w:rFonts w:asciiTheme="minorHAnsi" w:hAnsiTheme="minorHAnsi" w:cstheme="minorHAnsi"/>
        <w:sz w:val="16"/>
        <w:szCs w:val="16"/>
      </w:rPr>
      <w:t>Adverse Weather Conditions</w:t>
    </w:r>
    <w:r w:rsidR="00C144FD" w:rsidRPr="00E67030">
      <w:rPr>
        <w:rFonts w:asciiTheme="minorHAnsi" w:hAnsiTheme="minorHAnsi" w:cstheme="minorHAnsi"/>
        <w:sz w:val="16"/>
        <w:szCs w:val="16"/>
      </w:rPr>
      <w:t xml:space="preserve"> </w:t>
    </w:r>
    <w:r w:rsidR="00D4004A" w:rsidRPr="00E67030">
      <w:rPr>
        <w:rFonts w:asciiTheme="minorHAnsi" w:hAnsiTheme="minorHAnsi" w:cstheme="minorHAnsi"/>
        <w:sz w:val="16"/>
        <w:szCs w:val="16"/>
      </w:rPr>
      <w:t>P</w:t>
    </w:r>
    <w:r w:rsidR="00C144FD" w:rsidRPr="00E67030">
      <w:rPr>
        <w:rFonts w:asciiTheme="minorHAnsi" w:hAnsiTheme="minorHAnsi" w:cstheme="minorHAnsi"/>
        <w:sz w:val="16"/>
        <w:szCs w:val="16"/>
      </w:rPr>
      <w:t>rocedure</w:t>
    </w:r>
    <w:r w:rsidR="00723B0C" w:rsidRPr="00E67030">
      <w:rPr>
        <w:rFonts w:asciiTheme="minorHAnsi" w:hAnsiTheme="minorHAnsi" w:cstheme="minorHAnsi"/>
        <w:sz w:val="16"/>
        <w:szCs w:val="16"/>
      </w:rPr>
      <w:t xml:space="preserve"> V2.1</w:t>
    </w:r>
    <w:r w:rsidR="001A5767" w:rsidRPr="00E67030">
      <w:rPr>
        <w:rFonts w:asciiTheme="minorHAnsi" w:hAnsiTheme="minorHAnsi" w:cstheme="minorHAnsi"/>
        <w:sz w:val="16"/>
        <w:szCs w:val="16"/>
      </w:rPr>
      <w:tab/>
    </w:r>
    <w:r w:rsidR="001A5767" w:rsidRPr="00E67030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1A5767" w:rsidRPr="00E67030">
      <w:rPr>
        <w:rFonts w:asciiTheme="minorHAnsi" w:hAnsiTheme="minorHAnsi" w:cstheme="minorHAnsi"/>
        <w:b/>
        <w:sz w:val="16"/>
        <w:szCs w:val="16"/>
      </w:rPr>
      <w:t>SMART</w:t>
    </w:r>
    <w:r w:rsidR="001A5767" w:rsidRPr="00E67030">
      <w:rPr>
        <w:rFonts w:asciiTheme="minorHAnsi" w:hAnsiTheme="minorHAnsi" w:cstheme="minorHAnsi"/>
        <w:sz w:val="16"/>
        <w:szCs w:val="16"/>
      </w:rPr>
      <w:t>KIT</w:t>
    </w:r>
  </w:p>
  <w:p w14:paraId="35B78D43" w14:textId="77777777" w:rsidR="00AD4E19" w:rsidRPr="00E67030" w:rsidRDefault="00AD4E19" w:rsidP="001A5767">
    <w:pPr>
      <w:pStyle w:val="Footer"/>
      <w:tabs>
        <w:tab w:val="clear" w:pos="9026"/>
        <w:tab w:val="right" w:pos="9639"/>
      </w:tabs>
      <w:rPr>
        <w:rFonts w:asciiTheme="minorHAnsi" w:hAnsiTheme="minorHAnsi" w:cstheme="minorHAnsi"/>
        <w:sz w:val="16"/>
        <w:szCs w:val="16"/>
      </w:rPr>
    </w:pPr>
    <w:r w:rsidRPr="00E67030">
      <w:rPr>
        <w:rFonts w:asciiTheme="minorHAnsi" w:hAnsiTheme="minorHAnsi" w:cstheme="minorHAnsi"/>
        <w:sz w:val="16"/>
        <w:szCs w:val="16"/>
      </w:rPr>
      <w:t>Issue Date ${date}</w:t>
    </w:r>
    <w:r w:rsidR="001A5767" w:rsidRPr="00E67030">
      <w:rPr>
        <w:rFonts w:asciiTheme="minorHAnsi" w:hAnsiTheme="minorHAnsi" w:cstheme="minorHAnsi"/>
        <w:sz w:val="16"/>
        <w:szCs w:val="16"/>
      </w:rPr>
      <w:tab/>
    </w:r>
    <w:r w:rsidR="001A5767" w:rsidRPr="00E67030">
      <w:rPr>
        <w:rFonts w:asciiTheme="minorHAnsi" w:hAnsiTheme="minorHAnsi" w:cstheme="minorHAnsi"/>
        <w:sz w:val="16"/>
        <w:szCs w:val="16"/>
      </w:rPr>
      <w:tab/>
      <w:t xml:space="preserve">Page </w:t>
    </w:r>
    <w:r w:rsidR="001A5767" w:rsidRPr="00E67030">
      <w:rPr>
        <w:rFonts w:asciiTheme="minorHAnsi" w:hAnsiTheme="minorHAnsi" w:cstheme="minorHAnsi"/>
        <w:sz w:val="16"/>
        <w:szCs w:val="16"/>
      </w:rPr>
      <w:fldChar w:fldCharType="begin"/>
    </w:r>
    <w:r w:rsidR="001A5767" w:rsidRPr="00E67030">
      <w:rPr>
        <w:rFonts w:asciiTheme="minorHAnsi" w:hAnsiTheme="minorHAnsi" w:cstheme="minorHAnsi"/>
        <w:sz w:val="16"/>
        <w:szCs w:val="16"/>
      </w:rPr>
      <w:instrText xml:space="preserve"> PAGE </w:instrText>
    </w:r>
    <w:r w:rsidR="001A5767" w:rsidRPr="00E67030">
      <w:rPr>
        <w:rFonts w:asciiTheme="minorHAnsi" w:hAnsiTheme="minorHAnsi" w:cstheme="minorHAnsi"/>
        <w:sz w:val="16"/>
        <w:szCs w:val="16"/>
      </w:rPr>
      <w:fldChar w:fldCharType="separate"/>
    </w:r>
    <w:r w:rsidR="00DF17ED" w:rsidRPr="00E67030">
      <w:rPr>
        <w:rFonts w:asciiTheme="minorHAnsi" w:hAnsiTheme="minorHAnsi" w:cstheme="minorHAnsi"/>
        <w:noProof/>
        <w:sz w:val="16"/>
        <w:szCs w:val="16"/>
      </w:rPr>
      <w:t>2</w:t>
    </w:r>
    <w:r w:rsidR="001A5767" w:rsidRPr="00E67030">
      <w:rPr>
        <w:rFonts w:asciiTheme="minorHAnsi" w:hAnsiTheme="minorHAnsi" w:cstheme="minorHAnsi"/>
        <w:sz w:val="16"/>
        <w:szCs w:val="16"/>
      </w:rPr>
      <w:fldChar w:fldCharType="end"/>
    </w:r>
    <w:r w:rsidR="001A5767" w:rsidRPr="00E67030">
      <w:rPr>
        <w:rFonts w:asciiTheme="minorHAnsi" w:hAnsiTheme="minorHAnsi" w:cstheme="minorHAnsi"/>
        <w:sz w:val="16"/>
        <w:szCs w:val="16"/>
      </w:rPr>
      <w:t xml:space="preserve"> of </w:t>
    </w:r>
    <w:r w:rsidR="001A5767" w:rsidRPr="00E67030">
      <w:rPr>
        <w:rFonts w:asciiTheme="minorHAnsi" w:hAnsiTheme="minorHAnsi" w:cstheme="minorHAnsi"/>
        <w:b/>
        <w:sz w:val="16"/>
        <w:szCs w:val="16"/>
      </w:rPr>
      <w:fldChar w:fldCharType="begin"/>
    </w:r>
    <w:r w:rsidR="001A5767" w:rsidRPr="00E67030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1A5767" w:rsidRPr="00E67030">
      <w:rPr>
        <w:rFonts w:asciiTheme="minorHAnsi" w:hAnsiTheme="minorHAnsi" w:cstheme="minorHAnsi"/>
        <w:b/>
        <w:sz w:val="16"/>
        <w:szCs w:val="16"/>
      </w:rPr>
      <w:fldChar w:fldCharType="separate"/>
    </w:r>
    <w:r w:rsidR="00DF17ED" w:rsidRPr="00E67030">
      <w:rPr>
        <w:rFonts w:asciiTheme="minorHAnsi" w:hAnsiTheme="minorHAnsi" w:cstheme="minorHAnsi"/>
        <w:b/>
        <w:noProof/>
        <w:sz w:val="16"/>
        <w:szCs w:val="16"/>
      </w:rPr>
      <w:t>2</w:t>
    </w:r>
    <w:r w:rsidR="001A5767" w:rsidRPr="00E67030">
      <w:rPr>
        <w:rFonts w:asciiTheme="minorHAnsi" w:hAnsiTheme="minorHAnsi" w:cstheme="minorHAnsi"/>
        <w:b/>
        <w:sz w:val="16"/>
        <w:szCs w:val="16"/>
      </w:rPr>
      <w:fldChar w:fldCharType="end"/>
    </w:r>
  </w:p>
  <w:p w14:paraId="5DB32040" w14:textId="77777777" w:rsidR="00007E8C" w:rsidRPr="00E67030" w:rsidRDefault="00AD4E19" w:rsidP="00AD4E19">
    <w:pPr>
      <w:pStyle w:val="Footer"/>
      <w:rPr>
        <w:rFonts w:asciiTheme="minorHAnsi" w:hAnsiTheme="minorHAnsi" w:cstheme="minorHAnsi"/>
        <w:sz w:val="16"/>
        <w:szCs w:val="16"/>
      </w:rPr>
    </w:pPr>
    <w:r w:rsidRPr="00E67030">
      <w:rPr>
        <w:rFonts w:asciiTheme="minorHAnsi" w:hAnsiTheme="minorHAnsi" w:cstheme="minorHAnsi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A632" w14:textId="77777777" w:rsidR="00993ACA" w:rsidRDefault="00993ACA" w:rsidP="006419CA">
      <w:pPr>
        <w:spacing w:after="0" w:line="240" w:lineRule="auto"/>
      </w:pPr>
      <w:r>
        <w:separator/>
      </w:r>
    </w:p>
  </w:footnote>
  <w:footnote w:type="continuationSeparator" w:id="0">
    <w:p w14:paraId="6F5DFF74" w14:textId="77777777" w:rsidR="00993ACA" w:rsidRDefault="00993ACA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6672" w14:textId="77777777" w:rsidR="006419CA" w:rsidRPr="00E67030" w:rsidRDefault="00A8107E" w:rsidP="00B96061">
    <w:pPr>
      <w:pStyle w:val="Header"/>
      <w:rPr>
        <w:rFonts w:asciiTheme="minorHAnsi" w:hAnsiTheme="minorHAnsi" w:cstheme="minorHAnsi"/>
        <w:sz w:val="16"/>
        <w:szCs w:val="16"/>
      </w:rPr>
    </w:pPr>
    <w:r w:rsidRPr="00E67030">
      <w:rPr>
        <w:rFonts w:asciiTheme="minorHAnsi" w:hAnsiTheme="minorHAnsi" w:cstheme="minorHAnsi"/>
        <w:sz w:val="16"/>
        <w:szCs w:val="16"/>
      </w:rPr>
      <w:t>${legalname}</w:t>
    </w:r>
    <w:r w:rsidR="009D2C17" w:rsidRPr="00E67030">
      <w:rPr>
        <w:rFonts w:asciiTheme="minorHAnsi" w:hAnsiTheme="minorHAnsi" w:cstheme="minorHAnsi"/>
        <w:sz w:val="16"/>
        <w:szCs w:val="16"/>
      </w:rPr>
      <w:t xml:space="preserve"> </w:t>
    </w:r>
    <w:r w:rsidR="009D2C17" w:rsidRPr="00E67030">
      <w:rPr>
        <w:rFonts w:asciiTheme="minorHAnsi" w:hAnsiTheme="minorHAnsi" w:cstheme="minorHAnsi"/>
        <w:sz w:val="16"/>
        <w:szCs w:val="16"/>
      </w:rPr>
      <w:tab/>
    </w:r>
    <w:r w:rsidR="009D2C17" w:rsidRPr="00E67030">
      <w:rPr>
        <w:rFonts w:asciiTheme="minorHAnsi" w:hAnsiTheme="minorHAnsi" w:cstheme="minorHAnsi"/>
        <w:sz w:val="16"/>
        <w:szCs w:val="16"/>
      </w:rPr>
      <w:tab/>
    </w:r>
    <w:r w:rsidR="00F932C8" w:rsidRPr="00E67030">
      <w:rPr>
        <w:rFonts w:asciiTheme="minorHAnsi" w:hAnsiTheme="minorHAnsi" w:cstheme="minorHAnsi"/>
        <w:sz w:val="16"/>
        <w:szCs w:val="16"/>
      </w:rPr>
      <w:t>W</w:t>
    </w:r>
    <w:r w:rsidR="00B96061" w:rsidRPr="00E67030">
      <w:rPr>
        <w:rFonts w:asciiTheme="minorHAnsi" w:hAnsiTheme="minorHAnsi" w:cstheme="minorHAnsi"/>
        <w:sz w:val="16"/>
        <w:szCs w:val="16"/>
      </w:rPr>
      <w:t>HSPRO-316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8E207E"/>
    <w:multiLevelType w:val="hybridMultilevel"/>
    <w:tmpl w:val="BF5A839A"/>
    <w:lvl w:ilvl="0" w:tplc="FFFFFFFF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7C318FD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3B77033F"/>
    <w:multiLevelType w:val="hybridMultilevel"/>
    <w:tmpl w:val="52563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3837"/>
    <w:multiLevelType w:val="hybridMultilevel"/>
    <w:tmpl w:val="A1165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367"/>
    <w:multiLevelType w:val="hybridMultilevel"/>
    <w:tmpl w:val="2D624EE4"/>
    <w:lvl w:ilvl="0" w:tplc="FFFFFFFF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4283551F"/>
    <w:multiLevelType w:val="hybridMultilevel"/>
    <w:tmpl w:val="9434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83905"/>
    <w:multiLevelType w:val="hybridMultilevel"/>
    <w:tmpl w:val="69E4BEE6"/>
    <w:lvl w:ilvl="0" w:tplc="4168B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36F54"/>
    <w:multiLevelType w:val="hybridMultilevel"/>
    <w:tmpl w:val="8C787852"/>
    <w:lvl w:ilvl="0" w:tplc="FFFFFFFF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77827F92"/>
    <w:multiLevelType w:val="hybridMultilevel"/>
    <w:tmpl w:val="AE6E5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752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2" w16cid:durableId="879515801">
    <w:abstractNumId w:val="9"/>
  </w:num>
  <w:num w:numId="3" w16cid:durableId="179314903">
    <w:abstractNumId w:val="6"/>
  </w:num>
  <w:num w:numId="4" w16cid:durableId="1029532544">
    <w:abstractNumId w:val="3"/>
  </w:num>
  <w:num w:numId="5" w16cid:durableId="1929925161">
    <w:abstractNumId w:val="7"/>
  </w:num>
  <w:num w:numId="6" w16cid:durableId="994530771">
    <w:abstractNumId w:val="2"/>
  </w:num>
  <w:num w:numId="7" w16cid:durableId="1381250472">
    <w:abstractNumId w:val="1"/>
  </w:num>
  <w:num w:numId="8" w16cid:durableId="272636442">
    <w:abstractNumId w:val="5"/>
  </w:num>
  <w:num w:numId="9" w16cid:durableId="1891768412">
    <w:abstractNumId w:val="8"/>
  </w:num>
  <w:num w:numId="10" w16cid:durableId="1218977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081D"/>
    <w:rsid w:val="000024FE"/>
    <w:rsid w:val="00007E8C"/>
    <w:rsid w:val="000373F8"/>
    <w:rsid w:val="00047EC5"/>
    <w:rsid w:val="000A10F5"/>
    <w:rsid w:val="000A545E"/>
    <w:rsid w:val="000B4233"/>
    <w:rsid w:val="000D0DF0"/>
    <w:rsid w:val="001268B9"/>
    <w:rsid w:val="00132767"/>
    <w:rsid w:val="00135863"/>
    <w:rsid w:val="001418DA"/>
    <w:rsid w:val="001459B1"/>
    <w:rsid w:val="0019688B"/>
    <w:rsid w:val="001A5767"/>
    <w:rsid w:val="001A6022"/>
    <w:rsid w:val="00202531"/>
    <w:rsid w:val="002155F1"/>
    <w:rsid w:val="00236E5B"/>
    <w:rsid w:val="0025155D"/>
    <w:rsid w:val="00266AFE"/>
    <w:rsid w:val="0028496C"/>
    <w:rsid w:val="002874C0"/>
    <w:rsid w:val="00292517"/>
    <w:rsid w:val="002A4DFB"/>
    <w:rsid w:val="002A4EF9"/>
    <w:rsid w:val="002B6307"/>
    <w:rsid w:val="002D6E63"/>
    <w:rsid w:val="002D72D9"/>
    <w:rsid w:val="002E2910"/>
    <w:rsid w:val="00310E26"/>
    <w:rsid w:val="00347D1A"/>
    <w:rsid w:val="00360F54"/>
    <w:rsid w:val="00397339"/>
    <w:rsid w:val="003B7166"/>
    <w:rsid w:val="003D3A69"/>
    <w:rsid w:val="003F09F6"/>
    <w:rsid w:val="0043732D"/>
    <w:rsid w:val="004407AF"/>
    <w:rsid w:val="0045349C"/>
    <w:rsid w:val="004A6FA6"/>
    <w:rsid w:val="004E46F9"/>
    <w:rsid w:val="00501147"/>
    <w:rsid w:val="00504029"/>
    <w:rsid w:val="00524741"/>
    <w:rsid w:val="006419CA"/>
    <w:rsid w:val="0065439E"/>
    <w:rsid w:val="00663099"/>
    <w:rsid w:val="00680FEE"/>
    <w:rsid w:val="006C1C27"/>
    <w:rsid w:val="006E4AFB"/>
    <w:rsid w:val="006F5ADE"/>
    <w:rsid w:val="00722EDC"/>
    <w:rsid w:val="00723B0C"/>
    <w:rsid w:val="00740847"/>
    <w:rsid w:val="007422A5"/>
    <w:rsid w:val="0076723B"/>
    <w:rsid w:val="007B65A6"/>
    <w:rsid w:val="007C020D"/>
    <w:rsid w:val="00807A36"/>
    <w:rsid w:val="0081102B"/>
    <w:rsid w:val="00814B28"/>
    <w:rsid w:val="00821CF0"/>
    <w:rsid w:val="00854D4C"/>
    <w:rsid w:val="0089317F"/>
    <w:rsid w:val="008C237C"/>
    <w:rsid w:val="008F04AE"/>
    <w:rsid w:val="008F13AB"/>
    <w:rsid w:val="00993ACA"/>
    <w:rsid w:val="009C18C4"/>
    <w:rsid w:val="009D2C17"/>
    <w:rsid w:val="00A27803"/>
    <w:rsid w:val="00A34FCC"/>
    <w:rsid w:val="00A4750D"/>
    <w:rsid w:val="00A47BDF"/>
    <w:rsid w:val="00A51209"/>
    <w:rsid w:val="00A8107E"/>
    <w:rsid w:val="00A84F11"/>
    <w:rsid w:val="00A8675B"/>
    <w:rsid w:val="00AB4876"/>
    <w:rsid w:val="00AC23F8"/>
    <w:rsid w:val="00AD4E19"/>
    <w:rsid w:val="00B16C96"/>
    <w:rsid w:val="00B16FF7"/>
    <w:rsid w:val="00B210E7"/>
    <w:rsid w:val="00B73052"/>
    <w:rsid w:val="00B96061"/>
    <w:rsid w:val="00BC2AC1"/>
    <w:rsid w:val="00BE2CEF"/>
    <w:rsid w:val="00C144FD"/>
    <w:rsid w:val="00C47DD2"/>
    <w:rsid w:val="00C80511"/>
    <w:rsid w:val="00D06543"/>
    <w:rsid w:val="00D20CF7"/>
    <w:rsid w:val="00D4004A"/>
    <w:rsid w:val="00D53302"/>
    <w:rsid w:val="00DA2B95"/>
    <w:rsid w:val="00DD3BA6"/>
    <w:rsid w:val="00DE3783"/>
    <w:rsid w:val="00DF17ED"/>
    <w:rsid w:val="00DF1E48"/>
    <w:rsid w:val="00E01C0D"/>
    <w:rsid w:val="00E04A2B"/>
    <w:rsid w:val="00E05333"/>
    <w:rsid w:val="00E6154E"/>
    <w:rsid w:val="00E67030"/>
    <w:rsid w:val="00EE4E14"/>
    <w:rsid w:val="00F0558E"/>
    <w:rsid w:val="00F52ED7"/>
    <w:rsid w:val="00F5668A"/>
    <w:rsid w:val="00F57586"/>
    <w:rsid w:val="00F63900"/>
    <w:rsid w:val="00F80018"/>
    <w:rsid w:val="00F83A7B"/>
    <w:rsid w:val="00F932C8"/>
    <w:rsid w:val="00FA0186"/>
    <w:rsid w:val="00FB23CB"/>
    <w:rsid w:val="00FB59E8"/>
    <w:rsid w:val="00FD3A67"/>
    <w:rsid w:val="00FD69DD"/>
    <w:rsid w:val="00FD712E"/>
    <w:rsid w:val="00FE4D18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CE9370"/>
  <w15:docId w15:val="{1AA579DE-8578-4EC1-9A53-FFED9E3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F5AD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6F5ADE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qFormat/>
    <w:rsid w:val="006F5ADE"/>
    <w:rPr>
      <w:b/>
      <w:bCs/>
      <w:color w:val="006600"/>
    </w:rPr>
  </w:style>
  <w:style w:type="paragraph" w:styleId="BodyTextIndent2">
    <w:name w:val="Body Text Indent 2"/>
    <w:basedOn w:val="Normal"/>
    <w:link w:val="BodyTextIndent2Char"/>
    <w:rsid w:val="006F5ADE"/>
    <w:pPr>
      <w:spacing w:after="120" w:line="480" w:lineRule="auto"/>
      <w:ind w:left="283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6F5ADE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6F5ADE"/>
    <w:pPr>
      <w:spacing w:after="120" w:line="240" w:lineRule="auto"/>
      <w:ind w:left="283"/>
    </w:pPr>
    <w:rPr>
      <w:rFonts w:ascii="Arial" w:eastAsia="Times New Roman" w:hAnsi="Arial"/>
      <w:sz w:val="16"/>
      <w:szCs w:val="16"/>
    </w:rPr>
  </w:style>
  <w:style w:type="character" w:customStyle="1" w:styleId="BodyTextIndent3Char">
    <w:name w:val="Body Text Indent 3 Char"/>
    <w:link w:val="BodyTextIndent3"/>
    <w:rsid w:val="006F5ADE"/>
    <w:rPr>
      <w:rFonts w:ascii="Arial" w:eastAsia="Times New Roman" w:hAnsi="Arial" w:cs="Times New Roman"/>
      <w:sz w:val="16"/>
      <w:szCs w:val="16"/>
    </w:rPr>
  </w:style>
  <w:style w:type="character" w:customStyle="1" w:styleId="textbodygrey1">
    <w:name w:val="textbodygrey1"/>
    <w:rsid w:val="006F5ADE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uiPriority w:val="99"/>
    <w:semiHidden/>
    <w:unhideWhenUsed/>
    <w:rsid w:val="00F0558E"/>
    <w:rPr>
      <w:color w:val="0000FF"/>
      <w:u w:val="single"/>
    </w:rPr>
  </w:style>
  <w:style w:type="table" w:styleId="TableGrid">
    <w:name w:val="Table Grid"/>
    <w:basedOn w:val="TableNormal"/>
    <w:uiPriority w:val="59"/>
    <w:rsid w:val="0021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A4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24F3-229D-4472-BFDF-74E9C3FC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2025-11-19T22:44:00Z</dcterms:created>
  <dcterms:modified xsi:type="dcterms:W3CDTF">2025-11-19T22:44:00Z</dcterms:modified>
</cp:coreProperties>
</file>