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AB0560" w14:textId="649E1431" w:rsidR="006419CA" w:rsidRPr="00E25B6F" w:rsidRDefault="004C258B" w:rsidP="00662FB1">
      <w:pPr>
        <w:shd w:val="clear" w:color="auto" w:fill="FFFFFF" w:themeFill="background1"/>
        <w:spacing w:after="0" w:line="240" w:lineRule="auto"/>
        <w:jc w:val="center"/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</w:pPr>
      <w:r w:rsidRPr="00E25B6F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>Record</w:t>
      </w:r>
      <w:r w:rsidR="00126E1D" w:rsidRPr="00E25B6F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>s</w:t>
      </w:r>
      <w:r w:rsidR="009B7028" w:rsidRPr="00E25B6F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 xml:space="preserve"> management</w:t>
      </w:r>
      <w:r w:rsidRPr="00E25B6F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 xml:space="preserve"> </w:t>
      </w:r>
      <w:r w:rsidR="009B7028" w:rsidRPr="00E25B6F">
        <w:rPr>
          <w:rFonts w:asciiTheme="minorHAnsi" w:hAnsiTheme="minorHAnsi" w:cstheme="minorHAnsi"/>
          <w:b/>
          <w:caps/>
          <w:color w:val="17365D" w:themeColor="text2" w:themeShade="BF"/>
          <w:sz w:val="42"/>
          <w:szCs w:val="42"/>
        </w:rPr>
        <w:t>procedure</w:t>
      </w:r>
    </w:p>
    <w:p w14:paraId="33FA11C3" w14:textId="77777777" w:rsidR="00007E8C" w:rsidRPr="00E25B6F" w:rsidRDefault="00007E8C" w:rsidP="00B0165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B88302C" w14:textId="77777777" w:rsidR="00007E8C" w:rsidRPr="00E25B6F" w:rsidRDefault="00007E8C" w:rsidP="00B0165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E25B6F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Introduction</w:t>
      </w:r>
    </w:p>
    <w:p w14:paraId="52ACC2A7" w14:textId="77777777" w:rsidR="00C47DD2" w:rsidRPr="00E25B6F" w:rsidRDefault="004C258B" w:rsidP="00B0165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25B6F">
        <w:rPr>
          <w:rFonts w:asciiTheme="minorHAnsi" w:hAnsiTheme="minorHAnsi" w:cstheme="minorHAnsi"/>
          <w:sz w:val="20"/>
          <w:szCs w:val="20"/>
        </w:rPr>
        <w:t xml:space="preserve">Record keeping is essential to meet </w:t>
      </w:r>
      <w:r w:rsidR="00ED0B02" w:rsidRPr="00E25B6F">
        <w:rPr>
          <w:rFonts w:asciiTheme="minorHAnsi" w:hAnsiTheme="minorHAnsi" w:cstheme="minorHAnsi"/>
          <w:sz w:val="20"/>
          <w:szCs w:val="20"/>
        </w:rPr>
        <w:t xml:space="preserve">due diligence requirements, </w:t>
      </w:r>
      <w:r w:rsidRPr="00E25B6F">
        <w:rPr>
          <w:rFonts w:asciiTheme="minorHAnsi" w:hAnsiTheme="minorHAnsi" w:cstheme="minorHAnsi"/>
          <w:sz w:val="20"/>
          <w:szCs w:val="20"/>
        </w:rPr>
        <w:t xml:space="preserve">legislative </w:t>
      </w:r>
      <w:r w:rsidR="00ED0B02" w:rsidRPr="00E25B6F">
        <w:rPr>
          <w:rFonts w:asciiTheme="minorHAnsi" w:hAnsiTheme="minorHAnsi" w:cstheme="minorHAnsi"/>
          <w:sz w:val="20"/>
          <w:szCs w:val="20"/>
        </w:rPr>
        <w:t>requirements and good business practice. Record keeping assists in</w:t>
      </w:r>
      <w:r w:rsidRPr="00E25B6F">
        <w:rPr>
          <w:rFonts w:asciiTheme="minorHAnsi" w:hAnsiTheme="minorHAnsi" w:cstheme="minorHAnsi"/>
          <w:sz w:val="20"/>
          <w:szCs w:val="20"/>
        </w:rPr>
        <w:t xml:space="preserve"> measurement and evaluation of </w:t>
      </w:r>
      <w:r w:rsidR="00ED0B02" w:rsidRPr="00E25B6F">
        <w:rPr>
          <w:rFonts w:asciiTheme="minorHAnsi" w:hAnsiTheme="minorHAnsi" w:cstheme="minorHAnsi"/>
          <w:sz w:val="20"/>
          <w:szCs w:val="20"/>
        </w:rPr>
        <w:t>health &amp; safety</w:t>
      </w:r>
      <w:r w:rsidRPr="00E25B6F">
        <w:rPr>
          <w:rFonts w:asciiTheme="minorHAnsi" w:hAnsiTheme="minorHAnsi" w:cstheme="minorHAnsi"/>
          <w:sz w:val="20"/>
          <w:szCs w:val="20"/>
        </w:rPr>
        <w:t xml:space="preserve"> performance within the business.</w:t>
      </w:r>
      <w:r w:rsidR="00593DF9" w:rsidRPr="00E25B6F">
        <w:rPr>
          <w:rFonts w:asciiTheme="minorHAnsi" w:hAnsiTheme="minorHAnsi" w:cstheme="minorHAnsi"/>
          <w:sz w:val="20"/>
          <w:szCs w:val="20"/>
        </w:rPr>
        <w:t xml:space="preserve"> </w:t>
      </w:r>
      <w:r w:rsidR="00071CB8" w:rsidRPr="00E25B6F">
        <w:rPr>
          <w:rFonts w:asciiTheme="minorHAnsi" w:hAnsiTheme="minorHAnsi" w:cstheme="minorHAnsi"/>
          <w:sz w:val="20"/>
          <w:szCs w:val="20"/>
        </w:rPr>
        <w:t>S</w:t>
      </w:r>
      <w:r w:rsidR="00593DF9" w:rsidRPr="00E25B6F">
        <w:rPr>
          <w:rFonts w:asciiTheme="minorHAnsi" w:hAnsiTheme="minorHAnsi" w:cstheme="minorHAnsi"/>
          <w:sz w:val="20"/>
          <w:szCs w:val="20"/>
        </w:rPr>
        <w:t>ound record</w:t>
      </w:r>
      <w:r w:rsidR="00071CB8" w:rsidRPr="00E25B6F">
        <w:rPr>
          <w:rFonts w:asciiTheme="minorHAnsi" w:hAnsiTheme="minorHAnsi" w:cstheme="minorHAnsi"/>
          <w:sz w:val="20"/>
          <w:szCs w:val="20"/>
        </w:rPr>
        <w:t xml:space="preserve"> </w:t>
      </w:r>
      <w:r w:rsidR="00593DF9" w:rsidRPr="00E25B6F">
        <w:rPr>
          <w:rFonts w:asciiTheme="minorHAnsi" w:hAnsiTheme="minorHAnsi" w:cstheme="minorHAnsi"/>
          <w:sz w:val="20"/>
          <w:szCs w:val="20"/>
        </w:rPr>
        <w:t>management practices will contribute to the overall efficiency and</w:t>
      </w:r>
      <w:r w:rsidR="00071CB8" w:rsidRPr="00E25B6F">
        <w:rPr>
          <w:rFonts w:asciiTheme="minorHAnsi" w:hAnsiTheme="minorHAnsi" w:cstheme="minorHAnsi"/>
          <w:sz w:val="20"/>
          <w:szCs w:val="20"/>
        </w:rPr>
        <w:t xml:space="preserve"> </w:t>
      </w:r>
      <w:r w:rsidR="00593DF9" w:rsidRPr="00E25B6F">
        <w:rPr>
          <w:rFonts w:asciiTheme="minorHAnsi" w:hAnsiTheme="minorHAnsi" w:cstheme="minorHAnsi"/>
          <w:sz w:val="20"/>
          <w:szCs w:val="20"/>
        </w:rPr>
        <w:t xml:space="preserve">effectiveness of the </w:t>
      </w:r>
      <w:r w:rsidR="00071CB8" w:rsidRPr="00E25B6F">
        <w:rPr>
          <w:rFonts w:asciiTheme="minorHAnsi" w:hAnsiTheme="minorHAnsi" w:cstheme="minorHAnsi"/>
          <w:sz w:val="20"/>
          <w:szCs w:val="20"/>
        </w:rPr>
        <w:t>Company.</w:t>
      </w:r>
    </w:p>
    <w:p w14:paraId="48B46320" w14:textId="77777777" w:rsidR="00071CB8" w:rsidRPr="00E25B6F" w:rsidRDefault="00071CB8" w:rsidP="00B0165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B4B9007" w14:textId="77777777" w:rsidR="00007E8C" w:rsidRPr="00E25B6F" w:rsidRDefault="00007E8C" w:rsidP="00B0165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E25B6F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Scope</w:t>
      </w:r>
    </w:p>
    <w:p w14:paraId="2CE1285F" w14:textId="4780EB22" w:rsidR="00CF3073" w:rsidRPr="00E25B6F" w:rsidRDefault="00CF3073" w:rsidP="00B0165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  <w:r w:rsidRPr="00E25B6F">
        <w:rPr>
          <w:rFonts w:asciiTheme="minorHAnsi" w:hAnsiTheme="minorHAnsi" w:cstheme="minorHAnsi"/>
          <w:sz w:val="20"/>
          <w:szCs w:val="20"/>
        </w:rPr>
        <w:t xml:space="preserve">This procedure relates to all records and documentation relating to </w:t>
      </w:r>
      <w:r w:rsidR="00ED0B02" w:rsidRPr="00E25B6F">
        <w:rPr>
          <w:rFonts w:asciiTheme="minorHAnsi" w:hAnsiTheme="minorHAnsi" w:cstheme="minorHAnsi"/>
          <w:sz w:val="20"/>
          <w:szCs w:val="20"/>
        </w:rPr>
        <w:t>Work Health and Safety and I</w:t>
      </w:r>
      <w:r w:rsidRPr="00E25B6F">
        <w:rPr>
          <w:rFonts w:asciiTheme="minorHAnsi" w:hAnsiTheme="minorHAnsi" w:cstheme="minorHAnsi"/>
          <w:sz w:val="20"/>
          <w:szCs w:val="20"/>
        </w:rPr>
        <w:t xml:space="preserve">njury </w:t>
      </w:r>
      <w:r w:rsidR="00ED0B02" w:rsidRPr="00E25B6F">
        <w:rPr>
          <w:rFonts w:asciiTheme="minorHAnsi" w:hAnsiTheme="minorHAnsi" w:cstheme="minorHAnsi"/>
          <w:sz w:val="20"/>
          <w:szCs w:val="20"/>
        </w:rPr>
        <w:t>M</w:t>
      </w:r>
      <w:r w:rsidRPr="00E25B6F">
        <w:rPr>
          <w:rFonts w:asciiTheme="minorHAnsi" w:hAnsiTheme="minorHAnsi" w:cstheme="minorHAnsi"/>
          <w:sz w:val="20"/>
          <w:szCs w:val="20"/>
        </w:rPr>
        <w:t>anagement of</w:t>
      </w:r>
      <w:r w:rsidR="00651D83" w:rsidRPr="00E25B6F">
        <w:rPr>
          <w:rFonts w:asciiTheme="minorHAnsi" w:hAnsiTheme="minorHAnsi" w:cstheme="minorHAnsi"/>
          <w:sz w:val="20"/>
          <w:szCs w:val="20"/>
        </w:rPr>
        <w:t xml:space="preserve"> </w:t>
      </w:r>
      <w:r w:rsidR="00E25B6F">
        <w:rPr>
          <w:rFonts w:asciiTheme="minorHAnsi" w:hAnsiTheme="minorHAnsi" w:cstheme="minorHAnsi"/>
          <w:sz w:val="20"/>
          <w:szCs w:val="20"/>
        </w:rPr>
        <w:t xml:space="preserve">this </w:t>
      </w:r>
      <w:r w:rsidR="00466C55" w:rsidRPr="00E25B6F">
        <w:rPr>
          <w:rFonts w:asciiTheme="minorHAnsi" w:hAnsiTheme="minorHAnsi" w:cstheme="minorHAnsi"/>
          <w:sz w:val="20"/>
          <w:szCs w:val="20"/>
        </w:rPr>
        <w:t>Organisation</w:t>
      </w:r>
      <w:r w:rsidR="0090318B" w:rsidRPr="00E25B6F">
        <w:rPr>
          <w:rFonts w:asciiTheme="minorHAnsi" w:hAnsiTheme="minorHAnsi" w:cstheme="minorHAnsi"/>
          <w:sz w:val="20"/>
          <w:szCs w:val="20"/>
        </w:rPr>
        <w:t>.</w:t>
      </w:r>
    </w:p>
    <w:p w14:paraId="54D69775" w14:textId="77777777" w:rsidR="00071CB8" w:rsidRPr="00E25B6F" w:rsidRDefault="00071CB8" w:rsidP="00B0165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477D4044" w14:textId="77777777" w:rsidR="00007E8C" w:rsidRPr="00E25B6F" w:rsidRDefault="00C47DD2" w:rsidP="00B0165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E25B6F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D</w:t>
      </w:r>
      <w:r w:rsidR="00007E8C" w:rsidRPr="00E25B6F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efinitions</w:t>
      </w:r>
    </w:p>
    <w:p w14:paraId="2B174599" w14:textId="77777777" w:rsidR="00651D83" w:rsidRPr="00E25B6F" w:rsidRDefault="00651D83" w:rsidP="00B01650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5B6F">
        <w:rPr>
          <w:rFonts w:asciiTheme="minorHAnsi" w:hAnsiTheme="minorHAnsi" w:cstheme="minorHAnsi"/>
          <w:b/>
          <w:bCs/>
          <w:sz w:val="20"/>
          <w:szCs w:val="20"/>
        </w:rPr>
        <w:t>Records</w:t>
      </w:r>
      <w:r w:rsidR="00593DF9" w:rsidRPr="00E25B6F">
        <w:rPr>
          <w:rFonts w:asciiTheme="minorHAnsi" w:hAnsiTheme="minorHAnsi" w:cstheme="minorHAnsi"/>
          <w:sz w:val="20"/>
          <w:szCs w:val="20"/>
        </w:rPr>
        <w:t xml:space="preserve"> are </w:t>
      </w:r>
      <w:r w:rsidRPr="00E25B6F">
        <w:rPr>
          <w:rFonts w:asciiTheme="minorHAnsi" w:hAnsiTheme="minorHAnsi" w:cstheme="minorHAnsi"/>
          <w:iCs/>
          <w:sz w:val="20"/>
          <w:szCs w:val="20"/>
        </w:rPr>
        <w:t xml:space="preserve">recorded information, in any form, including data in computer systems, created or received and maintained by an </w:t>
      </w:r>
      <w:r w:rsidR="00160E21" w:rsidRPr="00E25B6F">
        <w:rPr>
          <w:rFonts w:asciiTheme="minorHAnsi" w:hAnsiTheme="minorHAnsi" w:cstheme="minorHAnsi"/>
          <w:iCs/>
          <w:sz w:val="20"/>
          <w:szCs w:val="20"/>
          <w:lang w:val="en-AU"/>
        </w:rPr>
        <w:t>organisation</w:t>
      </w:r>
      <w:r w:rsidRPr="00E25B6F">
        <w:rPr>
          <w:rFonts w:asciiTheme="minorHAnsi" w:hAnsiTheme="minorHAnsi" w:cstheme="minorHAnsi"/>
          <w:iCs/>
          <w:sz w:val="20"/>
          <w:szCs w:val="20"/>
        </w:rPr>
        <w:t xml:space="preserve"> or person in the transaction of business or the conduct of affairs and kept as evidence of such activity. </w:t>
      </w:r>
      <w:r w:rsidRPr="00E25B6F">
        <w:rPr>
          <w:rFonts w:asciiTheme="minorHAnsi" w:hAnsiTheme="minorHAnsi" w:cstheme="minorHAnsi"/>
          <w:sz w:val="20"/>
          <w:szCs w:val="20"/>
        </w:rPr>
        <w:t xml:space="preserve">(AS 4390.1 </w:t>
      </w:r>
      <w:hyperlink r:id="rId8" w:tgtFrame="_blank" w:history="1">
        <w:r w:rsidR="0090318B" w:rsidRPr="00E25B6F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Australian Standards</w:t>
        </w:r>
        <w:r w:rsidRPr="00E25B6F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 xml:space="preserve"> – Records Management</w:t>
        </w:r>
      </w:hyperlink>
      <w:r w:rsidRPr="00E25B6F">
        <w:rPr>
          <w:rFonts w:asciiTheme="minorHAnsi" w:hAnsiTheme="minorHAnsi" w:cstheme="minorHAnsi"/>
          <w:color w:val="auto"/>
          <w:sz w:val="20"/>
          <w:szCs w:val="20"/>
        </w:rPr>
        <w:t xml:space="preserve">) </w:t>
      </w:r>
    </w:p>
    <w:p w14:paraId="4449D580" w14:textId="77777777" w:rsidR="00C72E07" w:rsidRPr="00E25B6F" w:rsidRDefault="00C72E07" w:rsidP="00B01650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36D5D0B4" w14:textId="77777777" w:rsidR="00651D83" w:rsidRPr="00E25B6F" w:rsidRDefault="00C04028" w:rsidP="00B01650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E25B6F">
        <w:rPr>
          <w:rFonts w:asciiTheme="minorHAnsi" w:hAnsiTheme="minorHAnsi" w:cstheme="minorHAnsi"/>
          <w:b/>
          <w:bCs/>
          <w:sz w:val="20"/>
          <w:szCs w:val="20"/>
        </w:rPr>
        <w:t>Health &amp; Safety</w:t>
      </w:r>
      <w:r w:rsidR="00651D83" w:rsidRPr="00E25B6F">
        <w:rPr>
          <w:rFonts w:asciiTheme="minorHAnsi" w:hAnsiTheme="minorHAnsi" w:cstheme="minorHAnsi"/>
          <w:b/>
          <w:bCs/>
          <w:sz w:val="20"/>
          <w:szCs w:val="20"/>
        </w:rPr>
        <w:t xml:space="preserve"> Documents </w:t>
      </w:r>
      <w:r w:rsidR="00651D83" w:rsidRPr="00E25B6F">
        <w:rPr>
          <w:rFonts w:asciiTheme="minorHAnsi" w:hAnsiTheme="minorHAnsi" w:cstheme="minorHAnsi"/>
          <w:sz w:val="20"/>
          <w:szCs w:val="20"/>
        </w:rPr>
        <w:t xml:space="preserve">can include such things as; policies &amp; procedures, guidelines, programs, forms, checklists, and safe work procedures. </w:t>
      </w:r>
    </w:p>
    <w:p w14:paraId="5F9059FA" w14:textId="77777777" w:rsidR="00C72E07" w:rsidRPr="00E25B6F" w:rsidRDefault="00C72E07" w:rsidP="00B01650">
      <w:pPr>
        <w:spacing w:after="0" w:line="240" w:lineRule="auto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3B4663A" w14:textId="4EB9632D" w:rsidR="00651D83" w:rsidRPr="00E25B6F" w:rsidRDefault="00C04028" w:rsidP="00B0165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25B6F">
        <w:rPr>
          <w:rFonts w:asciiTheme="minorHAnsi" w:hAnsiTheme="minorHAnsi" w:cstheme="minorHAnsi"/>
          <w:b/>
          <w:bCs/>
          <w:sz w:val="20"/>
          <w:szCs w:val="20"/>
        </w:rPr>
        <w:t xml:space="preserve">Health &amp; </w:t>
      </w:r>
      <w:r w:rsidR="00E25B6F" w:rsidRPr="00E25B6F">
        <w:rPr>
          <w:rFonts w:asciiTheme="minorHAnsi" w:hAnsiTheme="minorHAnsi" w:cstheme="minorHAnsi"/>
          <w:b/>
          <w:bCs/>
          <w:sz w:val="20"/>
          <w:szCs w:val="20"/>
        </w:rPr>
        <w:t>Safety Records</w:t>
      </w:r>
      <w:r w:rsidR="00651D83" w:rsidRPr="00E25B6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651D83" w:rsidRPr="00E25B6F">
        <w:rPr>
          <w:rFonts w:asciiTheme="minorHAnsi" w:hAnsiTheme="minorHAnsi" w:cstheme="minorHAnsi"/>
          <w:sz w:val="20"/>
          <w:szCs w:val="20"/>
        </w:rPr>
        <w:t>can include such things as</w:t>
      </w:r>
      <w:r w:rsidR="00662FB1">
        <w:rPr>
          <w:rFonts w:asciiTheme="minorHAnsi" w:hAnsiTheme="minorHAnsi" w:cstheme="minorHAnsi"/>
          <w:sz w:val="20"/>
          <w:szCs w:val="20"/>
        </w:rPr>
        <w:t>, but not limited to injury, incident, first aid, near misses and hazard reports,</w:t>
      </w:r>
      <w:r w:rsidR="00651D83" w:rsidRPr="00E25B6F">
        <w:rPr>
          <w:rFonts w:asciiTheme="minorHAnsi" w:hAnsiTheme="minorHAnsi" w:cstheme="minorHAnsi"/>
          <w:sz w:val="20"/>
          <w:szCs w:val="20"/>
        </w:rPr>
        <w:t xml:space="preserve"> audit reports, workplace inspections, risk assessments, training needs analysis and plans, </w:t>
      </w:r>
      <w:r w:rsidRPr="00E25B6F">
        <w:rPr>
          <w:rFonts w:asciiTheme="minorHAnsi" w:hAnsiTheme="minorHAnsi" w:cstheme="minorHAnsi"/>
          <w:sz w:val="20"/>
          <w:szCs w:val="20"/>
        </w:rPr>
        <w:t>H&amp;S</w:t>
      </w:r>
      <w:r w:rsidR="00651D83" w:rsidRPr="00E25B6F">
        <w:rPr>
          <w:rFonts w:asciiTheme="minorHAnsi" w:hAnsiTheme="minorHAnsi" w:cstheme="minorHAnsi"/>
          <w:sz w:val="20"/>
          <w:szCs w:val="20"/>
        </w:rPr>
        <w:t xml:space="preserve"> working group meeting agendas and minutes, emergency evacuation reports, health monitoring reports and testing, maintenance inspections and testing records, licensing and certification</w:t>
      </w:r>
    </w:p>
    <w:p w14:paraId="48E408BB" w14:textId="77777777" w:rsidR="00C72E07" w:rsidRPr="00E25B6F" w:rsidRDefault="00C72E07" w:rsidP="00B0165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</w:p>
    <w:p w14:paraId="7AC29AEE" w14:textId="77777777" w:rsidR="00651D83" w:rsidRPr="00E25B6F" w:rsidRDefault="00651D83" w:rsidP="00B01650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AU"/>
        </w:rPr>
      </w:pPr>
      <w:r w:rsidRPr="00E25B6F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Retention Period </w:t>
      </w:r>
      <w:r w:rsidRPr="00E25B6F">
        <w:rPr>
          <w:rFonts w:asciiTheme="minorHAnsi" w:hAnsiTheme="minorHAnsi" w:cstheme="minorHAnsi"/>
          <w:color w:val="000000"/>
          <w:sz w:val="20"/>
          <w:szCs w:val="20"/>
        </w:rPr>
        <w:t xml:space="preserve">means the period for which a record must be kept before it may be destroyed. </w:t>
      </w:r>
    </w:p>
    <w:p w14:paraId="16BE90D4" w14:textId="77777777" w:rsidR="00071CB8" w:rsidRPr="00E25B6F" w:rsidRDefault="00071CB8" w:rsidP="00B0165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7C6CBF1" w14:textId="77777777" w:rsidR="00007E8C" w:rsidRPr="00E25B6F" w:rsidRDefault="00007E8C" w:rsidP="00B0165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E25B6F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Roles &amp; Responsibilities</w:t>
      </w:r>
    </w:p>
    <w:p w14:paraId="108A9580" w14:textId="638D7FF0" w:rsidR="00321087" w:rsidRPr="00E25B6F" w:rsidRDefault="00321087" w:rsidP="00B01650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25B6F">
        <w:rPr>
          <w:rFonts w:asciiTheme="minorHAnsi" w:hAnsiTheme="minorHAnsi" w:cstheme="minorHAnsi"/>
          <w:b/>
          <w:bCs/>
          <w:sz w:val="20"/>
          <w:szCs w:val="20"/>
        </w:rPr>
        <w:t>Supervisors/</w:t>
      </w:r>
      <w:r w:rsidR="00662FB1">
        <w:rPr>
          <w:rFonts w:asciiTheme="minorHAnsi" w:hAnsiTheme="minorHAnsi" w:cstheme="minorHAnsi"/>
          <w:b/>
          <w:bCs/>
          <w:sz w:val="20"/>
          <w:szCs w:val="20"/>
        </w:rPr>
        <w:t>M</w:t>
      </w:r>
      <w:r w:rsidRPr="00E25B6F">
        <w:rPr>
          <w:rFonts w:asciiTheme="minorHAnsi" w:hAnsiTheme="minorHAnsi" w:cstheme="minorHAnsi"/>
          <w:b/>
          <w:bCs/>
          <w:sz w:val="20"/>
          <w:szCs w:val="20"/>
        </w:rPr>
        <w:t>anagers</w:t>
      </w:r>
      <w:r w:rsidR="008F266B" w:rsidRPr="00E25B6F">
        <w:rPr>
          <w:rFonts w:asciiTheme="minorHAnsi" w:hAnsiTheme="minorHAnsi" w:cstheme="minorHAnsi"/>
          <w:b/>
          <w:sz w:val="20"/>
          <w:szCs w:val="20"/>
        </w:rPr>
        <w:t xml:space="preserve"> are responsible for:</w:t>
      </w:r>
    </w:p>
    <w:p w14:paraId="2F9604C6" w14:textId="77777777" w:rsidR="00321087" w:rsidRPr="00E25B6F" w:rsidRDefault="00321087" w:rsidP="00B01650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  <w:lang w:eastAsia="en-AU"/>
        </w:rPr>
      </w:pPr>
      <w:r w:rsidRPr="00E25B6F">
        <w:rPr>
          <w:rFonts w:asciiTheme="minorHAnsi" w:hAnsiTheme="minorHAnsi" w:cstheme="minorHAnsi"/>
          <w:sz w:val="20"/>
          <w:szCs w:val="20"/>
        </w:rPr>
        <w:t xml:space="preserve">maintaining </w:t>
      </w:r>
      <w:r w:rsidR="00C04028" w:rsidRPr="00E25B6F">
        <w:rPr>
          <w:rFonts w:asciiTheme="minorHAnsi" w:hAnsiTheme="minorHAnsi" w:cstheme="minorHAnsi"/>
          <w:sz w:val="20"/>
          <w:szCs w:val="20"/>
        </w:rPr>
        <w:t>H&amp;S</w:t>
      </w:r>
      <w:r w:rsidRPr="00E25B6F">
        <w:rPr>
          <w:rFonts w:asciiTheme="minorHAnsi" w:hAnsiTheme="minorHAnsi" w:cstheme="minorHAnsi"/>
          <w:sz w:val="20"/>
          <w:szCs w:val="20"/>
        </w:rPr>
        <w:t xml:space="preserve"> records relevant to the operations in their area of responsibility </w:t>
      </w:r>
    </w:p>
    <w:p w14:paraId="2941FF64" w14:textId="77777777" w:rsidR="00593DF9" w:rsidRPr="00E25B6F" w:rsidRDefault="00593DF9" w:rsidP="00B01650">
      <w:pPr>
        <w:pStyle w:val="ListParagraph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  <w:lang w:eastAsia="en-AU"/>
        </w:rPr>
      </w:pPr>
      <w:r w:rsidRPr="00E25B6F">
        <w:rPr>
          <w:rFonts w:asciiTheme="minorHAnsi" w:hAnsiTheme="minorHAnsi" w:cstheme="minorHAnsi"/>
          <w:sz w:val="20"/>
          <w:szCs w:val="20"/>
        </w:rPr>
        <w:t>ensuring records are managed in line with this procedure</w:t>
      </w:r>
    </w:p>
    <w:p w14:paraId="63EF6289" w14:textId="77777777" w:rsidR="00321087" w:rsidRPr="00E25B6F" w:rsidRDefault="00321087" w:rsidP="00B01650">
      <w:pPr>
        <w:pStyle w:val="ListParagraph"/>
        <w:spacing w:after="0" w:line="240" w:lineRule="auto"/>
        <w:ind w:left="360"/>
        <w:jc w:val="both"/>
        <w:rPr>
          <w:rFonts w:asciiTheme="minorHAnsi" w:hAnsiTheme="minorHAnsi" w:cstheme="minorHAnsi"/>
          <w:color w:val="000000"/>
          <w:sz w:val="20"/>
          <w:szCs w:val="20"/>
          <w:lang w:eastAsia="en-AU"/>
        </w:rPr>
      </w:pPr>
    </w:p>
    <w:p w14:paraId="71A41F59" w14:textId="77777777" w:rsidR="00321087" w:rsidRPr="00E25B6F" w:rsidRDefault="00B51D71" w:rsidP="00B01650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25B6F">
        <w:rPr>
          <w:rFonts w:asciiTheme="minorHAnsi" w:hAnsiTheme="minorHAnsi" w:cstheme="minorHAnsi"/>
          <w:b/>
          <w:bCs/>
          <w:sz w:val="20"/>
          <w:szCs w:val="20"/>
        </w:rPr>
        <w:t>Worker</w:t>
      </w:r>
      <w:r w:rsidR="00CD1341" w:rsidRPr="00E25B6F">
        <w:rPr>
          <w:rFonts w:asciiTheme="minorHAnsi" w:hAnsiTheme="minorHAnsi" w:cstheme="minorHAnsi"/>
          <w:b/>
          <w:bCs/>
          <w:sz w:val="20"/>
          <w:szCs w:val="20"/>
        </w:rPr>
        <w:t>s</w:t>
      </w:r>
      <w:r w:rsidR="00321087" w:rsidRPr="00E25B6F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 w:rsidR="008F266B" w:rsidRPr="00E25B6F">
        <w:rPr>
          <w:rFonts w:asciiTheme="minorHAnsi" w:hAnsiTheme="minorHAnsi" w:cstheme="minorHAnsi"/>
          <w:b/>
          <w:sz w:val="20"/>
          <w:szCs w:val="20"/>
        </w:rPr>
        <w:t>are responsible for:</w:t>
      </w:r>
    </w:p>
    <w:p w14:paraId="405383A8" w14:textId="77777777" w:rsidR="00321087" w:rsidRPr="00E25B6F" w:rsidRDefault="004F1BF5" w:rsidP="00B01650">
      <w:pPr>
        <w:pStyle w:val="ListParagraph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25B6F">
        <w:rPr>
          <w:rFonts w:asciiTheme="minorHAnsi" w:hAnsiTheme="minorHAnsi" w:cstheme="minorHAnsi"/>
          <w:sz w:val="20"/>
          <w:szCs w:val="20"/>
        </w:rPr>
        <w:t>maintaining any documentation in line with organisational procedure or instruction.</w:t>
      </w:r>
    </w:p>
    <w:p w14:paraId="5EEE9447" w14:textId="77777777" w:rsidR="00EE7E70" w:rsidRPr="00E25B6F" w:rsidRDefault="00EE7E70" w:rsidP="00B01650">
      <w:pPr>
        <w:spacing w:after="0" w:line="240" w:lineRule="auto"/>
        <w:ind w:left="360"/>
        <w:jc w:val="both"/>
        <w:rPr>
          <w:rFonts w:asciiTheme="minorHAnsi" w:hAnsiTheme="minorHAnsi" w:cstheme="minorHAnsi"/>
          <w:sz w:val="18"/>
          <w:szCs w:val="18"/>
        </w:rPr>
      </w:pPr>
    </w:p>
    <w:p w14:paraId="01BB563E" w14:textId="77777777" w:rsidR="00007E8C" w:rsidRPr="00E25B6F" w:rsidRDefault="001268B9" w:rsidP="00B0165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E25B6F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Procedure</w:t>
      </w:r>
    </w:p>
    <w:p w14:paraId="0AE831F6" w14:textId="77777777" w:rsidR="00651D83" w:rsidRPr="00E25B6F" w:rsidRDefault="00651D83" w:rsidP="00B01650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AU"/>
        </w:rPr>
      </w:pPr>
      <w:r w:rsidRPr="00E25B6F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AU"/>
        </w:rPr>
        <w:t>Capture records</w:t>
      </w:r>
    </w:p>
    <w:p w14:paraId="08D16F02" w14:textId="77777777" w:rsidR="00651D83" w:rsidRPr="00E25B6F" w:rsidRDefault="00651D83" w:rsidP="00B01650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25B6F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>Records are to be legibly documented either in writing or electronically and include dates and authorising personnel’s name.</w:t>
      </w:r>
      <w:r w:rsidRPr="00E25B6F">
        <w:rPr>
          <w:rFonts w:asciiTheme="minorHAnsi" w:hAnsiTheme="minorHAnsi" w:cstheme="minorHAnsi"/>
          <w:sz w:val="20"/>
          <w:szCs w:val="20"/>
        </w:rPr>
        <w:t xml:space="preserve"> </w:t>
      </w:r>
      <w:r w:rsidR="00321087" w:rsidRPr="00E25B6F">
        <w:rPr>
          <w:rFonts w:asciiTheme="minorHAnsi" w:hAnsiTheme="minorHAnsi" w:cstheme="minorHAnsi"/>
          <w:sz w:val="20"/>
          <w:szCs w:val="20"/>
        </w:rPr>
        <w:t xml:space="preserve">Records should adequately document the business activities in which they take part. </w:t>
      </w:r>
      <w:r w:rsidRPr="00E25B6F">
        <w:rPr>
          <w:rFonts w:asciiTheme="minorHAnsi" w:hAnsiTheme="minorHAnsi" w:cstheme="minorHAnsi"/>
          <w:sz w:val="20"/>
          <w:szCs w:val="20"/>
        </w:rPr>
        <w:t>Identification of records shall assist with retrieval.</w:t>
      </w:r>
      <w:r w:rsidR="00321087" w:rsidRPr="00E25B6F">
        <w:rPr>
          <w:rFonts w:asciiTheme="minorHAnsi" w:hAnsiTheme="minorHAnsi" w:cstheme="minorHAnsi"/>
          <w:color w:val="4C4C4C"/>
          <w:sz w:val="20"/>
          <w:szCs w:val="20"/>
        </w:rPr>
        <w:t xml:space="preserve"> </w:t>
      </w:r>
    </w:p>
    <w:p w14:paraId="0E8DF19B" w14:textId="77777777" w:rsidR="00C72E07" w:rsidRPr="00E25B6F" w:rsidRDefault="00C72E07" w:rsidP="00B01650">
      <w:pPr>
        <w:pStyle w:val="ListParagraph"/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AU"/>
        </w:rPr>
      </w:pPr>
    </w:p>
    <w:p w14:paraId="659C5284" w14:textId="77777777" w:rsidR="00651D83" w:rsidRPr="00E25B6F" w:rsidRDefault="00651D83" w:rsidP="00B01650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AU"/>
        </w:rPr>
      </w:pPr>
      <w:r w:rsidRPr="00E25B6F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AU"/>
        </w:rPr>
        <w:t>Storage of Records</w:t>
      </w:r>
    </w:p>
    <w:p w14:paraId="391688BE" w14:textId="77777777" w:rsidR="00651D83" w:rsidRPr="00E25B6F" w:rsidRDefault="00651D83" w:rsidP="00B01650">
      <w:pPr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  <w:lang w:eastAsia="en-AU"/>
        </w:rPr>
      </w:pPr>
      <w:r w:rsidRPr="00E25B6F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>All documents will be maintained in accordance with legislative requirements and will be kept by the company. They will be stored</w:t>
      </w:r>
      <w:r w:rsidR="001C67B9" w:rsidRPr="00E25B6F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 xml:space="preserve"> </w:t>
      </w:r>
      <w:bookmarkStart w:id="0" w:name="Text2"/>
      <w:r w:rsidR="00D86918" w:rsidRPr="00E25B6F">
        <w:rPr>
          <w:rFonts w:asciiTheme="minorHAnsi" w:hAnsiTheme="minorHAnsi" w:cstheme="minorHAnsi"/>
          <w:color w:val="000000"/>
          <w:sz w:val="20"/>
          <w:szCs w:val="20"/>
          <w:lang w:eastAsia="en-AU"/>
        </w:rPr>
        <w:fldChar w:fldCharType="begin">
          <w:ffData>
            <w:name w:val="Text2"/>
            <w:enabled/>
            <w:calcOnExit w:val="0"/>
            <w:textInput>
              <w:default w:val="Insert location"/>
            </w:textInput>
          </w:ffData>
        </w:fldChar>
      </w:r>
      <w:r w:rsidR="001C67B9" w:rsidRPr="00E25B6F">
        <w:rPr>
          <w:rFonts w:asciiTheme="minorHAnsi" w:hAnsiTheme="minorHAnsi" w:cstheme="minorHAnsi"/>
          <w:color w:val="000000"/>
          <w:sz w:val="20"/>
          <w:szCs w:val="20"/>
          <w:lang w:eastAsia="en-AU"/>
        </w:rPr>
        <w:instrText xml:space="preserve"> FORMTEXT </w:instrText>
      </w:r>
      <w:r w:rsidR="00D86918" w:rsidRPr="00E25B6F">
        <w:rPr>
          <w:rFonts w:asciiTheme="minorHAnsi" w:hAnsiTheme="minorHAnsi" w:cstheme="minorHAnsi"/>
          <w:color w:val="000000"/>
          <w:sz w:val="20"/>
          <w:szCs w:val="20"/>
          <w:lang w:eastAsia="en-AU"/>
        </w:rPr>
      </w:r>
      <w:r w:rsidR="00D86918" w:rsidRPr="00E25B6F">
        <w:rPr>
          <w:rFonts w:asciiTheme="minorHAnsi" w:hAnsiTheme="minorHAnsi" w:cstheme="minorHAnsi"/>
          <w:color w:val="000000"/>
          <w:sz w:val="20"/>
          <w:szCs w:val="20"/>
          <w:lang w:eastAsia="en-AU"/>
        </w:rPr>
        <w:fldChar w:fldCharType="separate"/>
      </w:r>
      <w:r w:rsidR="001C67B9" w:rsidRPr="00E25B6F">
        <w:rPr>
          <w:rFonts w:asciiTheme="minorHAnsi" w:hAnsiTheme="minorHAnsi" w:cstheme="minorHAnsi"/>
          <w:noProof/>
          <w:color w:val="000000"/>
          <w:sz w:val="20"/>
          <w:szCs w:val="20"/>
          <w:lang w:eastAsia="en-AU"/>
        </w:rPr>
        <w:t>Insert location</w:t>
      </w:r>
      <w:r w:rsidR="00D86918" w:rsidRPr="00E25B6F">
        <w:rPr>
          <w:rFonts w:asciiTheme="minorHAnsi" w:hAnsiTheme="minorHAnsi" w:cstheme="minorHAnsi"/>
          <w:color w:val="000000"/>
          <w:sz w:val="20"/>
          <w:szCs w:val="20"/>
          <w:lang w:eastAsia="en-AU"/>
        </w:rPr>
        <w:fldChar w:fldCharType="end"/>
      </w:r>
      <w:bookmarkEnd w:id="0"/>
      <w:r w:rsidRPr="00E25B6F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 xml:space="preserve">. </w:t>
      </w:r>
    </w:p>
    <w:p w14:paraId="767A8E6A" w14:textId="77777777" w:rsidR="00C72E07" w:rsidRPr="00E25B6F" w:rsidRDefault="00C72E07" w:rsidP="00B01650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AU"/>
        </w:rPr>
      </w:pPr>
    </w:p>
    <w:p w14:paraId="3088BE76" w14:textId="77777777" w:rsidR="00651D83" w:rsidRPr="00E25B6F" w:rsidRDefault="00651D83" w:rsidP="00B01650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AU"/>
        </w:rPr>
      </w:pPr>
      <w:r w:rsidRPr="00E25B6F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AU"/>
        </w:rPr>
        <w:t>Protect the integrity and authenticity of records</w:t>
      </w:r>
    </w:p>
    <w:p w14:paraId="08FF7BC1" w14:textId="77777777" w:rsidR="00651D83" w:rsidRPr="00E25B6F" w:rsidRDefault="00651D83" w:rsidP="00B01650">
      <w:pPr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  <w:lang w:eastAsia="en-AU"/>
        </w:rPr>
      </w:pPr>
      <w:r w:rsidRPr="00E25B6F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>Records must not be altered in any way to change the intent of that record or any information contained within without relevant authorisation.</w:t>
      </w:r>
    </w:p>
    <w:p w14:paraId="4C3B4825" w14:textId="77777777" w:rsidR="00651D83" w:rsidRPr="00E25B6F" w:rsidRDefault="00651D83" w:rsidP="00B01650">
      <w:pPr>
        <w:spacing w:after="0" w:line="240" w:lineRule="auto"/>
        <w:ind w:left="284"/>
        <w:jc w:val="both"/>
        <w:rPr>
          <w:rFonts w:asciiTheme="minorHAnsi" w:hAnsiTheme="minorHAnsi" w:cstheme="minorHAnsi"/>
          <w:color w:val="000000"/>
          <w:sz w:val="20"/>
          <w:szCs w:val="20"/>
          <w:lang w:eastAsia="en-AU"/>
        </w:rPr>
      </w:pPr>
      <w:r w:rsidRPr="00E25B6F">
        <w:rPr>
          <w:rFonts w:asciiTheme="minorHAnsi" w:hAnsiTheme="minorHAnsi" w:cstheme="minorHAnsi"/>
          <w:color w:val="000000"/>
          <w:sz w:val="20"/>
          <w:szCs w:val="20"/>
          <w:lang w:eastAsia="en-AU"/>
        </w:rPr>
        <w:t>Authorising person is to include their name and position, description of alterations and date on the document.</w:t>
      </w:r>
    </w:p>
    <w:p w14:paraId="56B660CF" w14:textId="77777777" w:rsidR="00C72E07" w:rsidRPr="00E25B6F" w:rsidRDefault="00C72E07" w:rsidP="00B01650">
      <w:pPr>
        <w:pStyle w:val="ListParagraph"/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AU"/>
        </w:rPr>
      </w:pPr>
    </w:p>
    <w:p w14:paraId="194B93A7" w14:textId="77777777" w:rsidR="00651D83" w:rsidRPr="00E25B6F" w:rsidRDefault="00651D83" w:rsidP="00B01650">
      <w:pPr>
        <w:pStyle w:val="ListParagraph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AU"/>
        </w:rPr>
      </w:pPr>
      <w:r w:rsidRPr="00E25B6F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AU"/>
        </w:rPr>
        <w:t>Ensure Appropriate Security and confidentiality</w:t>
      </w:r>
    </w:p>
    <w:p w14:paraId="036C29D7" w14:textId="77777777" w:rsidR="00651D83" w:rsidRPr="00E25B6F" w:rsidRDefault="00651D83" w:rsidP="00B01650">
      <w:pPr>
        <w:pStyle w:val="NormalWeb"/>
        <w:spacing w:after="0" w:afterAutospacing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25B6F">
        <w:rPr>
          <w:rFonts w:asciiTheme="minorHAnsi" w:hAnsiTheme="minorHAnsi" w:cstheme="minorHAnsi"/>
          <w:sz w:val="20"/>
          <w:szCs w:val="20"/>
        </w:rPr>
        <w:t xml:space="preserve">Records are the property of the company and are generally subject to Freedom of Information, Privacy and other legal requirements to do with the keeping of records. </w:t>
      </w:r>
    </w:p>
    <w:p w14:paraId="678DCB1C" w14:textId="77777777" w:rsidR="00651D83" w:rsidRPr="00E25B6F" w:rsidRDefault="00651D83" w:rsidP="00B01650">
      <w:pPr>
        <w:pStyle w:val="NormalWeb"/>
        <w:spacing w:after="0" w:afterAutospacing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25B6F">
        <w:rPr>
          <w:rFonts w:asciiTheme="minorHAnsi" w:hAnsiTheme="minorHAnsi" w:cstheme="minorHAnsi"/>
          <w:sz w:val="20"/>
          <w:szCs w:val="20"/>
        </w:rPr>
        <w:lastRenderedPageBreak/>
        <w:t>Records are to be kept in a secure environment and only accessible to staff authorised to view these documents.</w:t>
      </w:r>
    </w:p>
    <w:p w14:paraId="2DACB90C" w14:textId="77777777" w:rsidR="00C72E07" w:rsidRPr="00E25B6F" w:rsidRDefault="00C72E07" w:rsidP="00B01650">
      <w:pPr>
        <w:pStyle w:val="NormalWeb"/>
        <w:spacing w:after="0" w:afterAutospacing="0" w:line="24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45B5DF3E" w14:textId="77777777" w:rsidR="00651D83" w:rsidRPr="00E25B6F" w:rsidRDefault="00651D83" w:rsidP="00B01650">
      <w:pPr>
        <w:pStyle w:val="NormalWeb"/>
        <w:numPr>
          <w:ilvl w:val="0"/>
          <w:numId w:val="1"/>
        </w:numPr>
        <w:spacing w:after="0" w:afterAutospacing="0" w:line="24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E25B6F">
        <w:rPr>
          <w:rFonts w:asciiTheme="minorHAnsi" w:hAnsiTheme="minorHAnsi" w:cstheme="minorHAnsi"/>
          <w:b/>
          <w:bCs/>
          <w:sz w:val="20"/>
          <w:szCs w:val="20"/>
        </w:rPr>
        <w:t>Enable Access and Use of records</w:t>
      </w:r>
    </w:p>
    <w:p w14:paraId="6D4220D7" w14:textId="77777777" w:rsidR="00651D83" w:rsidRPr="00E25B6F" w:rsidRDefault="00651D83" w:rsidP="00B01650">
      <w:pPr>
        <w:pStyle w:val="NormalWeb"/>
        <w:spacing w:after="0" w:afterAutospacing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E25B6F">
        <w:rPr>
          <w:rFonts w:asciiTheme="minorHAnsi" w:hAnsiTheme="minorHAnsi" w:cstheme="minorHAnsi"/>
          <w:sz w:val="20"/>
          <w:szCs w:val="20"/>
        </w:rPr>
        <w:t>Records are to be readily accessible for and available for the use of authorised personnel only.</w:t>
      </w:r>
    </w:p>
    <w:p w14:paraId="1CF2D7B6" w14:textId="77777777" w:rsidR="00651D83" w:rsidRPr="00E25B6F" w:rsidRDefault="00651D83" w:rsidP="00B01650">
      <w:pPr>
        <w:spacing w:after="0" w:line="240" w:lineRule="auto"/>
        <w:ind w:left="284" w:hanging="284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B4A217B" w14:textId="77777777" w:rsidR="00651D83" w:rsidRPr="00E25B6F" w:rsidRDefault="00651D83" w:rsidP="00B01650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AU"/>
        </w:rPr>
      </w:pPr>
      <w:r w:rsidRPr="00E25B6F">
        <w:rPr>
          <w:rFonts w:asciiTheme="minorHAnsi" w:hAnsiTheme="minorHAnsi" w:cstheme="minorHAnsi"/>
          <w:b/>
          <w:bCs/>
          <w:color w:val="000000"/>
          <w:sz w:val="20"/>
          <w:szCs w:val="20"/>
          <w:lang w:eastAsia="en-AU"/>
        </w:rPr>
        <w:t>Disposal of records/documents</w:t>
      </w:r>
    </w:p>
    <w:p w14:paraId="55F346A5" w14:textId="77777777" w:rsidR="00651D83" w:rsidRPr="00E25B6F" w:rsidRDefault="00651D83" w:rsidP="00B01650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25B6F">
        <w:rPr>
          <w:rFonts w:asciiTheme="minorHAnsi" w:hAnsiTheme="minorHAnsi" w:cstheme="minorHAnsi"/>
          <w:sz w:val="20"/>
          <w:szCs w:val="20"/>
        </w:rPr>
        <w:t xml:space="preserve">General Administrative records may be disposed of in accordance with the </w:t>
      </w:r>
      <w:r w:rsidR="004F1BF5" w:rsidRPr="00E25B6F">
        <w:rPr>
          <w:rFonts w:asciiTheme="minorHAnsi" w:hAnsiTheme="minorHAnsi" w:cstheme="minorHAnsi"/>
          <w:sz w:val="20"/>
          <w:szCs w:val="20"/>
        </w:rPr>
        <w:t>any record keeping requirements outlined by any state acts or regulations.</w:t>
      </w:r>
    </w:p>
    <w:p w14:paraId="70EA1569" w14:textId="77777777" w:rsidR="00683B7E" w:rsidRPr="00E25B6F" w:rsidRDefault="00683B7E" w:rsidP="00B01650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</w:p>
    <w:p w14:paraId="5F444571" w14:textId="77777777" w:rsidR="00651D83" w:rsidRPr="00E25B6F" w:rsidRDefault="00651D83" w:rsidP="00B01650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E25B6F">
        <w:rPr>
          <w:rFonts w:asciiTheme="minorHAnsi" w:hAnsiTheme="minorHAnsi" w:cstheme="minorHAnsi"/>
          <w:i/>
          <w:iCs/>
          <w:sz w:val="20"/>
          <w:szCs w:val="20"/>
        </w:rPr>
        <w:t>Methods of disposal</w:t>
      </w:r>
    </w:p>
    <w:p w14:paraId="5928FA42" w14:textId="77777777" w:rsidR="00651D83" w:rsidRPr="00E25B6F" w:rsidRDefault="00651D83" w:rsidP="00B01650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25B6F">
        <w:rPr>
          <w:rFonts w:asciiTheme="minorHAnsi" w:hAnsiTheme="minorHAnsi" w:cstheme="minorHAnsi"/>
          <w:sz w:val="20"/>
          <w:szCs w:val="20"/>
        </w:rPr>
        <w:t>Records should be destroyed in a manner that is appropriate to their format and content.</w:t>
      </w:r>
    </w:p>
    <w:p w14:paraId="141599A2" w14:textId="77777777" w:rsidR="00651D83" w:rsidRPr="00E25B6F" w:rsidRDefault="00651D83" w:rsidP="00B01650">
      <w:pPr>
        <w:numPr>
          <w:ilvl w:val="0"/>
          <w:numId w:val="3"/>
        </w:numPr>
        <w:tabs>
          <w:tab w:val="clear" w:pos="501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B6F">
        <w:rPr>
          <w:rFonts w:asciiTheme="minorHAnsi" w:hAnsiTheme="minorHAnsi" w:cstheme="minorHAnsi"/>
          <w:color w:val="000000"/>
          <w:sz w:val="20"/>
          <w:szCs w:val="20"/>
        </w:rPr>
        <w:t>For paper based records - shredding, pulping or some other environmentally friendly means</w:t>
      </w:r>
    </w:p>
    <w:p w14:paraId="1BB3A5A9" w14:textId="77777777" w:rsidR="00651D83" w:rsidRPr="00E25B6F" w:rsidRDefault="00651D83" w:rsidP="00B01650">
      <w:pPr>
        <w:numPr>
          <w:ilvl w:val="0"/>
          <w:numId w:val="3"/>
        </w:numPr>
        <w:tabs>
          <w:tab w:val="clear" w:pos="501"/>
          <w:tab w:val="num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B6F">
        <w:rPr>
          <w:rFonts w:asciiTheme="minorHAnsi" w:hAnsiTheme="minorHAnsi" w:cstheme="minorHAnsi"/>
          <w:color w:val="000000"/>
          <w:sz w:val="20"/>
          <w:szCs w:val="20"/>
        </w:rPr>
        <w:t xml:space="preserve">For records stored on magnetic media, reformatting or overwriting several times to prevent records being read by normal means </w:t>
      </w:r>
    </w:p>
    <w:p w14:paraId="55E6F4A6" w14:textId="77777777" w:rsidR="00651D83" w:rsidRPr="00E25B6F" w:rsidRDefault="00651D83" w:rsidP="00B01650">
      <w:pPr>
        <w:numPr>
          <w:ilvl w:val="0"/>
          <w:numId w:val="3"/>
        </w:numPr>
        <w:tabs>
          <w:tab w:val="clear" w:pos="501"/>
          <w:tab w:val="num" w:pos="284"/>
        </w:tabs>
        <w:spacing w:after="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E25B6F">
        <w:rPr>
          <w:rFonts w:asciiTheme="minorHAnsi" w:hAnsiTheme="minorHAnsi" w:cstheme="minorHAnsi"/>
          <w:color w:val="000000"/>
          <w:sz w:val="20"/>
          <w:szCs w:val="20"/>
        </w:rPr>
        <w:t>The use of secure conditions and techniques for the destruction of sensitive or confidential records is required.</w:t>
      </w:r>
    </w:p>
    <w:p w14:paraId="18445D3F" w14:textId="77777777" w:rsidR="001268B9" w:rsidRPr="00E25B6F" w:rsidRDefault="001268B9" w:rsidP="00B0165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11BA04AB" w14:textId="77777777" w:rsidR="00007E8C" w:rsidRPr="00E25B6F" w:rsidRDefault="00007E8C" w:rsidP="00B0165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E25B6F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References</w:t>
      </w:r>
    </w:p>
    <w:p w14:paraId="2851D23D" w14:textId="77777777" w:rsidR="00651D83" w:rsidRPr="00E25B6F" w:rsidRDefault="00C04028" w:rsidP="00B01650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5B6F">
        <w:rPr>
          <w:rFonts w:asciiTheme="minorHAnsi" w:hAnsiTheme="minorHAnsi" w:cstheme="minorHAnsi"/>
          <w:sz w:val="20"/>
          <w:szCs w:val="20"/>
        </w:rPr>
        <w:t xml:space="preserve">Work </w:t>
      </w:r>
      <w:hyperlink r:id="rId9" w:history="1">
        <w:r w:rsidRPr="00E25B6F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Health</w:t>
        </w:r>
      </w:hyperlink>
      <w:r w:rsidRPr="00E25B6F">
        <w:rPr>
          <w:rStyle w:val="Hyperlink"/>
          <w:rFonts w:asciiTheme="minorHAnsi" w:hAnsiTheme="minorHAnsi" w:cstheme="minorHAnsi"/>
          <w:color w:val="auto"/>
          <w:sz w:val="20"/>
          <w:szCs w:val="20"/>
        </w:rPr>
        <w:t xml:space="preserve"> and Safety Act 2012</w:t>
      </w:r>
    </w:p>
    <w:p w14:paraId="65FB37E3" w14:textId="77777777" w:rsidR="00651D83" w:rsidRPr="00E25B6F" w:rsidRDefault="00C04028" w:rsidP="00B01650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hyperlink r:id="rId10" w:history="1">
        <w:r w:rsidRPr="00E25B6F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Work Health and Safety</w:t>
        </w:r>
        <w:r w:rsidR="00651D83" w:rsidRPr="00E25B6F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 xml:space="preserve"> Regulations, </w:t>
        </w:r>
        <w:r w:rsidR="004F1BF5" w:rsidRPr="00E25B6F">
          <w:rPr>
            <w:rStyle w:val="Hyperlink"/>
            <w:rFonts w:asciiTheme="minorHAnsi" w:hAnsiTheme="minorHAnsi" w:cstheme="minorHAnsi"/>
            <w:color w:val="auto"/>
            <w:sz w:val="20"/>
            <w:szCs w:val="20"/>
          </w:rPr>
          <w:t>201</w:t>
        </w:r>
      </w:hyperlink>
      <w:r w:rsidRPr="00E25B6F">
        <w:rPr>
          <w:rStyle w:val="Hyperlink"/>
          <w:rFonts w:asciiTheme="minorHAnsi" w:hAnsiTheme="minorHAnsi" w:cstheme="minorHAnsi"/>
          <w:color w:val="auto"/>
          <w:sz w:val="20"/>
          <w:szCs w:val="20"/>
        </w:rPr>
        <w:t>2</w:t>
      </w:r>
    </w:p>
    <w:p w14:paraId="719BF579" w14:textId="77777777" w:rsidR="00593DF9" w:rsidRPr="00E25B6F" w:rsidRDefault="00593DF9" w:rsidP="00B01650">
      <w:pPr>
        <w:pStyle w:val="NormalWeb"/>
        <w:spacing w:after="0" w:afterAutospacing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E25B6F">
        <w:rPr>
          <w:rFonts w:asciiTheme="minorHAnsi" w:hAnsiTheme="minorHAnsi" w:cstheme="minorHAnsi"/>
          <w:color w:val="auto"/>
          <w:sz w:val="20"/>
          <w:szCs w:val="20"/>
        </w:rPr>
        <w:t>Workers Rehabilitation &amp; Compensation Act 1986</w:t>
      </w:r>
    </w:p>
    <w:p w14:paraId="07252663" w14:textId="77777777" w:rsidR="00651D83" w:rsidRPr="00E25B6F" w:rsidRDefault="00651D83" w:rsidP="00B01650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E25B6F">
        <w:rPr>
          <w:rFonts w:asciiTheme="minorHAnsi" w:hAnsiTheme="minorHAnsi" w:cstheme="minorHAnsi"/>
          <w:sz w:val="20"/>
          <w:szCs w:val="20"/>
        </w:rPr>
        <w:t xml:space="preserve">State Records Act 1997 </w:t>
      </w:r>
    </w:p>
    <w:p w14:paraId="373E4828" w14:textId="77777777" w:rsidR="00683B7E" w:rsidRPr="00E25B6F" w:rsidRDefault="00683B7E" w:rsidP="00B0165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6B62F61A" w14:textId="7138EDE8" w:rsidR="00007E8C" w:rsidRPr="00E25B6F" w:rsidRDefault="00C47DD2" w:rsidP="00B01650">
      <w:pPr>
        <w:shd w:val="clear" w:color="auto" w:fill="FFFFFF" w:themeFill="background1"/>
        <w:spacing w:after="0" w:line="240" w:lineRule="auto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E25B6F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F</w:t>
      </w:r>
      <w:r w:rsidR="001268B9" w:rsidRPr="00E25B6F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orms</w:t>
      </w:r>
    </w:p>
    <w:p w14:paraId="4E883FE7" w14:textId="77777777" w:rsidR="00651D83" w:rsidRPr="00E25B6F" w:rsidRDefault="00651D83" w:rsidP="00B01650">
      <w:pPr>
        <w:spacing w:after="0" w:line="240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E25B6F">
        <w:rPr>
          <w:rFonts w:asciiTheme="minorHAnsi" w:hAnsiTheme="minorHAnsi" w:cstheme="minorHAnsi"/>
          <w:sz w:val="20"/>
          <w:szCs w:val="20"/>
        </w:rPr>
        <w:t xml:space="preserve">Attachment A – Records Retention Guidelines </w:t>
      </w:r>
    </w:p>
    <w:p w14:paraId="5C084F84" w14:textId="77777777" w:rsidR="00C47DD2" w:rsidRPr="00E25B6F" w:rsidRDefault="00C47DD2" w:rsidP="00B0165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p w14:paraId="45DF698C" w14:textId="77777777" w:rsidR="00466C55" w:rsidRPr="00E25B6F" w:rsidRDefault="00466C55" w:rsidP="00B01650">
      <w:pPr>
        <w:shd w:val="clear" w:color="auto" w:fill="FFFFFF" w:themeFill="background1"/>
        <w:spacing w:after="0"/>
        <w:jc w:val="both"/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</w:pPr>
      <w:r w:rsidRPr="00E25B6F">
        <w:rPr>
          <w:rFonts w:asciiTheme="minorHAnsi" w:hAnsiTheme="minorHAnsi" w:cstheme="minorHAnsi"/>
          <w:b/>
          <w:color w:val="17365D" w:themeColor="text2" w:themeShade="BF"/>
          <w:sz w:val="28"/>
          <w:szCs w:val="28"/>
        </w:rPr>
        <w:t>Authority</w:t>
      </w:r>
    </w:p>
    <w:p w14:paraId="26E0FD99" w14:textId="77777777" w:rsidR="00466C55" w:rsidRPr="00E25B6F" w:rsidRDefault="00466C55" w:rsidP="00B01650">
      <w:pPr>
        <w:spacing w:after="0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25B6F">
        <w:rPr>
          <w:rFonts w:asciiTheme="minorHAnsi" w:hAnsiTheme="minorHAnsi" w:cstheme="minorHAnsi"/>
          <w:b/>
          <w:sz w:val="20"/>
          <w:szCs w:val="20"/>
        </w:rPr>
        <w:t>Signature:</w:t>
      </w:r>
    </w:p>
    <w:p w14:paraId="10D41725" w14:textId="77777777" w:rsidR="001673E9" w:rsidRPr="00E25B6F" w:rsidRDefault="001673E9" w:rsidP="00B01650">
      <w:pPr>
        <w:tabs>
          <w:tab w:val="left" w:pos="5103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206D92FA" w14:textId="035661A3" w:rsidR="00466C55" w:rsidRPr="00E25B6F" w:rsidRDefault="00466C55" w:rsidP="00B01650">
      <w:pPr>
        <w:tabs>
          <w:tab w:val="left" w:pos="5103"/>
        </w:tabs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25B6F">
        <w:rPr>
          <w:rFonts w:asciiTheme="minorHAnsi" w:hAnsiTheme="minorHAnsi" w:cstheme="minorHAnsi"/>
          <w:b/>
          <w:sz w:val="20"/>
          <w:szCs w:val="20"/>
        </w:rPr>
        <w:t xml:space="preserve">Authorised by: </w:t>
      </w:r>
      <w:r w:rsidR="00126E1D" w:rsidRPr="00E25B6F">
        <w:rPr>
          <w:rFonts w:asciiTheme="minorHAnsi" w:hAnsiTheme="minorHAnsi" w:cstheme="minorHAnsi"/>
          <w:sz w:val="20"/>
          <w:szCs w:val="20"/>
        </w:rPr>
        <w:t xml:space="preserve">${officer} </w:t>
      </w:r>
      <w:r w:rsidR="00126E1D" w:rsidRPr="00E25B6F">
        <w:rPr>
          <w:rFonts w:asciiTheme="minorHAnsi" w:hAnsiTheme="minorHAnsi" w:cstheme="minorHAnsi"/>
          <w:sz w:val="20"/>
          <w:szCs w:val="20"/>
        </w:rPr>
        <w:tab/>
      </w:r>
      <w:r w:rsidR="00126E1D" w:rsidRPr="00E25B6F">
        <w:rPr>
          <w:rFonts w:asciiTheme="minorHAnsi" w:hAnsiTheme="minorHAnsi" w:cstheme="minorHAnsi"/>
          <w:sz w:val="20"/>
          <w:szCs w:val="20"/>
        </w:rPr>
        <w:tab/>
      </w:r>
      <w:r w:rsidRPr="00E25B6F">
        <w:rPr>
          <w:rFonts w:asciiTheme="minorHAnsi" w:hAnsiTheme="minorHAnsi" w:cstheme="minorHAnsi"/>
          <w:b/>
          <w:sz w:val="20"/>
          <w:szCs w:val="20"/>
        </w:rPr>
        <w:t xml:space="preserve">Title: </w:t>
      </w:r>
      <w:r w:rsidR="00826572">
        <w:rPr>
          <w:rFonts w:asciiTheme="minorHAnsi" w:hAnsiTheme="minorHAnsi" w:cstheme="minorHAnsi"/>
          <w:sz w:val="20"/>
          <w:szCs w:val="20"/>
        </w:rPr>
        <w:t>${role}</w:t>
      </w:r>
    </w:p>
    <w:p w14:paraId="33889AAB" w14:textId="77777777" w:rsidR="001673E9" w:rsidRPr="00E25B6F" w:rsidRDefault="001673E9" w:rsidP="00B01650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1302EE06" w14:textId="79195239" w:rsidR="001268B9" w:rsidRPr="00E25B6F" w:rsidRDefault="00466C55" w:rsidP="00B01650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E25B6F">
        <w:rPr>
          <w:rFonts w:asciiTheme="minorHAnsi" w:hAnsiTheme="minorHAnsi" w:cstheme="minorHAnsi"/>
          <w:b/>
          <w:sz w:val="20"/>
          <w:szCs w:val="20"/>
        </w:rPr>
        <w:t xml:space="preserve">Date: </w:t>
      </w:r>
      <w:r w:rsidR="00126E1D" w:rsidRPr="00E25B6F">
        <w:rPr>
          <w:rFonts w:asciiTheme="minorHAnsi" w:hAnsiTheme="minorHAnsi" w:cstheme="minorHAnsi"/>
          <w:sz w:val="20"/>
          <w:szCs w:val="20"/>
        </w:rPr>
        <w:t>${date}</w:t>
      </w:r>
    </w:p>
    <w:p w14:paraId="72722ADA" w14:textId="77777777" w:rsidR="00651D83" w:rsidRPr="00E25B6F" w:rsidRDefault="00651D83" w:rsidP="00B0165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</w:pPr>
    </w:p>
    <w:p w14:paraId="20E2E2C3" w14:textId="77777777" w:rsidR="00651D83" w:rsidRPr="00E25B6F" w:rsidRDefault="00651D83" w:rsidP="00B01650">
      <w:pPr>
        <w:spacing w:after="0" w:line="240" w:lineRule="auto"/>
        <w:jc w:val="both"/>
        <w:rPr>
          <w:rFonts w:asciiTheme="minorHAnsi" w:hAnsiTheme="minorHAnsi" w:cstheme="minorHAnsi"/>
          <w:b/>
          <w:sz w:val="18"/>
          <w:szCs w:val="18"/>
        </w:rPr>
        <w:sectPr w:rsidR="00651D83" w:rsidRPr="00E25B6F" w:rsidSect="000605B9">
          <w:headerReference w:type="default" r:id="rId11"/>
          <w:footerReference w:type="default" r:id="rId12"/>
          <w:pgSz w:w="11906" w:h="16838"/>
          <w:pgMar w:top="1103" w:right="1440" w:bottom="1440" w:left="1440" w:header="709" w:footer="227" w:gutter="0"/>
          <w:cols w:space="708"/>
          <w:docGrid w:linePitch="360"/>
        </w:sectPr>
      </w:pPr>
    </w:p>
    <w:tbl>
      <w:tblPr>
        <w:tblpPr w:leftFromText="180" w:rightFromText="180" w:vertAnchor="text" w:horzAnchor="margin" w:tblpXSpec="center" w:tblpY="147"/>
        <w:tblW w:w="1385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6271"/>
        <w:gridCol w:w="2376"/>
      </w:tblGrid>
      <w:tr w:rsidR="000605B9" w:rsidRPr="00E25B6F" w14:paraId="0CF102C8" w14:textId="77777777" w:rsidTr="00E25B6F">
        <w:trPr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 w:themeFill="text2" w:themeFillShade="BF"/>
            <w:vAlign w:val="center"/>
          </w:tcPr>
          <w:p w14:paraId="3B22062B" w14:textId="2464BA43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25B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R</w:t>
            </w:r>
            <w:r w:rsidR="000605B9" w:rsidRPr="00E25B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ecord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 w:themeFill="text2" w:themeFillShade="BF"/>
            <w:vAlign w:val="center"/>
          </w:tcPr>
          <w:p w14:paraId="2353635C" w14:textId="58639D41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color w:val="FFFFFF" w:themeColor="background1"/>
                <w:sz w:val="22"/>
                <w:szCs w:val="22"/>
              </w:rPr>
            </w:pPr>
            <w:r w:rsidRPr="00E25B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</w:t>
            </w:r>
            <w:r w:rsidR="000605B9" w:rsidRPr="00E25B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etention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 w:themeFill="text2" w:themeFillShade="BF"/>
            <w:vAlign w:val="center"/>
          </w:tcPr>
          <w:p w14:paraId="51177BB0" w14:textId="33A5FE86" w:rsidR="00DD06EB" w:rsidRPr="00E25B6F" w:rsidRDefault="00126E1D" w:rsidP="00B01650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</w:pPr>
            <w:r w:rsidRPr="00E25B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</w:t>
            </w:r>
            <w:r w:rsidR="000605B9" w:rsidRPr="00E25B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heck</w:t>
            </w:r>
          </w:p>
        </w:tc>
      </w:tr>
      <w:tr w:rsidR="00DD06EB" w:rsidRPr="00E25B6F" w14:paraId="3F0E5734" w14:textId="77777777" w:rsidTr="00E25B6F">
        <w:trPr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45F17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>Auditing – Legislative Compliance &amp; Systems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C0C42E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Five (5) years from the date of the report.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532F5D8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06EB" w:rsidRPr="00E25B6F" w14:paraId="68A82DD4" w14:textId="77777777" w:rsidTr="00E25B6F">
        <w:trPr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43449EC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Confined Space Register and copies of completed confined space entry permits.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504A905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Training records at least 2 years from the date of training. </w:t>
            </w:r>
            <w:r w:rsidRPr="00E25B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Entry permits </w:t>
            </w: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>and r</w:t>
            </w:r>
            <w:r w:rsidRPr="00E25B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isk assessments </w:t>
            </w: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2 years.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ED4E6D5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06EB" w:rsidRPr="00E25B6F" w14:paraId="22B7FA4B" w14:textId="77777777" w:rsidTr="00E25B6F">
        <w:trPr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F2FD8D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Corrective Actions Management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F5D468" w14:textId="3FBABD31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>Two (</w:t>
            </w:r>
            <w:r w:rsidR="00E25B6F" w:rsidRPr="00E25B6F">
              <w:rPr>
                <w:rFonts w:asciiTheme="minorHAnsi" w:hAnsiTheme="minorHAnsi" w:cstheme="minorHAnsi"/>
                <w:sz w:val="20"/>
                <w:szCs w:val="20"/>
              </w:rPr>
              <w:t>2) years</w:t>
            </w: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BE24684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06EB" w:rsidRPr="00E25B6F" w14:paraId="5BBE7049" w14:textId="77777777" w:rsidTr="00E25B6F">
        <w:trPr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709CC8B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>Contractor Records</w:t>
            </w:r>
          </w:p>
          <w:p w14:paraId="1DF893F1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45034CD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Confined Space Entry Permits </w:t>
            </w: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>2 years</w:t>
            </w:r>
          </w:p>
          <w:p w14:paraId="74069BC6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>Induction records 5 years</w:t>
            </w:r>
          </w:p>
          <w:p w14:paraId="3C92EC12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>Contractor Audits/SWM/Tender Documents 5 years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B77532A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D06EB" w:rsidRPr="00E25B6F" w14:paraId="06FD75BE" w14:textId="77777777" w:rsidTr="00E25B6F">
        <w:trPr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E68E71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>Provisional Improvement Notices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F34A70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bCs/>
                <w:sz w:val="20"/>
                <w:szCs w:val="20"/>
              </w:rPr>
              <w:t>Two (2) years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7B65CE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D06EB" w:rsidRPr="00E25B6F" w14:paraId="3A03A26C" w14:textId="77777777" w:rsidTr="00E25B6F">
        <w:trPr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49AAEB3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>Improvement &amp; Prohibition Notice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D2CD719" w14:textId="710AC25A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bCs/>
                <w:sz w:val="20"/>
                <w:szCs w:val="20"/>
              </w:rPr>
              <w:t>Two (</w:t>
            </w:r>
            <w:r w:rsidR="00E25B6F" w:rsidRPr="00E25B6F">
              <w:rPr>
                <w:rFonts w:asciiTheme="minorHAnsi" w:hAnsiTheme="minorHAnsi" w:cstheme="minorHAnsi"/>
                <w:bCs/>
                <w:sz w:val="20"/>
                <w:szCs w:val="20"/>
              </w:rPr>
              <w:t>2) years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44E4A0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</w:tc>
      </w:tr>
      <w:tr w:rsidR="00DD06EB" w:rsidRPr="00E25B6F" w14:paraId="2DC68F0C" w14:textId="77777777" w:rsidTr="00E25B6F">
        <w:trPr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7AC9F9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Electrical Equipment Register and Residual Current Devices Register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A32CE6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Records of each test result for </w:t>
            </w:r>
            <w:r w:rsidRPr="00E25B6F">
              <w:rPr>
                <w:rFonts w:asciiTheme="minorHAnsi" w:hAnsiTheme="minorHAnsi" w:cstheme="minorHAnsi"/>
                <w:bCs/>
                <w:sz w:val="20"/>
                <w:szCs w:val="20"/>
              </w:rPr>
              <w:t>RCD</w:t>
            </w: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’s (Residual Current Devices), </w:t>
            </w:r>
            <w:r w:rsidRPr="00E25B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electrical testing and tagging </w:t>
            </w: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of moveable electrical equipment and records of repairs, must be kept for a period of not less than 5 years.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3FE4C6B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06EB" w:rsidRPr="00E25B6F" w14:paraId="431461BA" w14:textId="77777777" w:rsidTr="00E25B6F">
        <w:trPr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6A8199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Ergonomic Workstation Assessments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1FA93F0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Two (2) years from the date of the assessment.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50A315C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06EB" w:rsidRPr="00E25B6F" w14:paraId="092E94B0" w14:textId="77777777" w:rsidTr="00E25B6F">
        <w:trPr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F5E519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First Aid Incident Register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62E9B2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First Aid Incident reports </w:t>
            </w: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must be kept for 5 years.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ABFDA6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06EB" w:rsidRPr="00E25B6F" w14:paraId="52E904B0" w14:textId="77777777" w:rsidTr="00E25B6F">
        <w:trPr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B0ACD12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Hazard Register and associated risk assessments completed for plant, equipment and other identified hazards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6A2107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Risk assessments </w:t>
            </w: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of any plant, tests, maintenance, inspection, commissioning or alteration must be kept for the currency of that assessment and for at least 5 years.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A81DC31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06EB" w:rsidRPr="00E25B6F" w14:paraId="28E239D4" w14:textId="77777777" w:rsidTr="00E25B6F">
        <w:trPr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65B951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Hazardous Substances Register and associated risk assessments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83290C" w14:textId="51645893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Review risk assessments every 5 years if there </w:t>
            </w:r>
            <w:r w:rsidR="00E25B6F" w:rsidRPr="00E25B6F">
              <w:rPr>
                <w:rFonts w:asciiTheme="minorHAnsi" w:hAnsiTheme="minorHAnsi" w:cstheme="minorHAnsi"/>
                <w:sz w:val="20"/>
                <w:szCs w:val="20"/>
              </w:rPr>
              <w:t>has</w:t>
            </w: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 been no change. Maintain risk assessments for 2 years after use.</w:t>
            </w:r>
          </w:p>
          <w:p w14:paraId="67CA9C48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Assessment reports indicating a need for </w:t>
            </w:r>
            <w:r w:rsidRPr="00E25B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atmospheric monitoring or health surveillance </w:t>
            </w: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and the results of monitoring or health surveillance must be kept for at least 30 years. </w:t>
            </w:r>
          </w:p>
          <w:p w14:paraId="62DA57B6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An </w:t>
            </w:r>
            <w:r w:rsidRPr="00E25B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asbestos register </w:t>
            </w: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must be maintained identifying the type, condition and location of asbestos in relation to any buildings or plant. Any documentation relating to asbestos including </w:t>
            </w:r>
            <w:r w:rsidR="00B51D71" w:rsidRPr="00E25B6F">
              <w:rPr>
                <w:rFonts w:asciiTheme="minorHAnsi" w:hAnsiTheme="minorHAnsi" w:cstheme="minorHAnsi"/>
                <w:sz w:val="20"/>
                <w:szCs w:val="20"/>
              </w:rPr>
              <w:t>worker</w:t>
            </w: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 records indicating type of work performed, location atmospheric monitoring must be retained for 40 years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63CDFC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06EB" w:rsidRPr="00E25B6F" w14:paraId="7CF8580E" w14:textId="77777777" w:rsidTr="00E25B6F">
        <w:trPr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9D14878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Health and Safety Representatives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CD5DDE3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Health and Safety Representatives </w:t>
            </w: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nomination and election forms must be retained for two (2) years.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E3370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D06EB" w:rsidRPr="00E25B6F" w14:paraId="1E7460F4" w14:textId="77777777" w:rsidTr="00E25B6F">
        <w:trPr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570167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Incident Reports and evidence of reporting notifiable injury and dangerous occurrences to SafeWork SA Inspectors.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DDB10C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Work-related </w:t>
            </w:r>
            <w:r w:rsidRPr="00E25B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injury records </w:t>
            </w: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must be kept for at least 2 years.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5DDF107" w14:textId="77777777" w:rsidR="00DD06EB" w:rsidRPr="00E25B6F" w:rsidRDefault="00DD06EB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3913DF8F" w14:textId="77777777" w:rsidR="00E25B6F" w:rsidRDefault="00E25B6F" w:rsidP="00B01650">
      <w:pPr>
        <w:jc w:val="both"/>
      </w:pPr>
      <w:r>
        <w:br w:type="page"/>
      </w:r>
    </w:p>
    <w:tbl>
      <w:tblPr>
        <w:tblpPr w:leftFromText="180" w:rightFromText="180" w:vertAnchor="text" w:horzAnchor="margin" w:tblpXSpec="center" w:tblpY="147"/>
        <w:tblW w:w="1385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211"/>
        <w:gridCol w:w="6271"/>
        <w:gridCol w:w="2376"/>
      </w:tblGrid>
      <w:tr w:rsidR="00E25B6F" w:rsidRPr="00E25B6F" w14:paraId="6496A200" w14:textId="77777777" w:rsidTr="00E25B6F">
        <w:trPr>
          <w:trHeight w:val="406"/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 w:themeFill="text2" w:themeFillShade="BF"/>
            <w:vAlign w:val="center"/>
          </w:tcPr>
          <w:p w14:paraId="767D3C61" w14:textId="4087E974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lastRenderedPageBreak/>
              <w:t>Record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 w:themeFill="text2" w:themeFillShade="BF"/>
            <w:vAlign w:val="center"/>
          </w:tcPr>
          <w:p w14:paraId="3D824748" w14:textId="6FF40296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Retention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17365D" w:themeFill="text2" w:themeFillShade="BF"/>
            <w:vAlign w:val="center"/>
          </w:tcPr>
          <w:p w14:paraId="49F55A51" w14:textId="7F14221C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b/>
                <w:bCs/>
                <w:color w:val="FFFFFF" w:themeColor="background1"/>
                <w:sz w:val="22"/>
                <w:szCs w:val="22"/>
              </w:rPr>
              <w:t>Check</w:t>
            </w:r>
          </w:p>
        </w:tc>
      </w:tr>
      <w:tr w:rsidR="00E25B6F" w:rsidRPr="00E25B6F" w14:paraId="4686DACE" w14:textId="77777777" w:rsidTr="00E25B6F">
        <w:trPr>
          <w:trHeight w:val="831"/>
          <w:tblHeader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B82816" w14:textId="77777777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 xml:space="preserve">Injury Management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E6BDB7" w14:textId="77777777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Injury Management records </w:t>
            </w:r>
            <w:r w:rsidRPr="00E25B6F">
              <w:rPr>
                <w:rFonts w:asciiTheme="minorHAnsi" w:hAnsiTheme="minorHAnsi" w:cstheme="minorHAnsi"/>
                <w:sz w:val="20"/>
                <w:szCs w:val="20"/>
              </w:rPr>
              <w:t>must be retained until 75 years after the workers date of birth or at least seven years after the case has been closed whichever is the later.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8FAB5" w14:textId="77777777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6F" w:rsidRPr="00E25B6F" w14:paraId="71CDD8B5" w14:textId="77777777" w:rsidTr="00E25B6F">
        <w:trPr>
          <w:trHeight w:val="831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C54FA61" w14:textId="07CF86C9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License and Certificate of Competency Register, DAIS Plant Register, Licensed Dangerous Substance Register, Radioactive Sources Registers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F726FA3" w14:textId="77777777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License and Certificate of Competency records </w:t>
            </w: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must be maintained for 30 years. </w:t>
            </w:r>
          </w:p>
          <w:p w14:paraId="243196E9" w14:textId="77777777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Pr="00E25B6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Plant Register </w:t>
            </w: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is to be maintained as a permanent record. </w:t>
            </w:r>
          </w:p>
          <w:p w14:paraId="1D772231" w14:textId="77777777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Pr="00E25B6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Hazardous chemical register </w:t>
            </w: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must be maintained for a period of not less than 40 years. </w:t>
            </w:r>
          </w:p>
          <w:p w14:paraId="13164E42" w14:textId="7E677874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The </w:t>
            </w:r>
            <w:r w:rsidRPr="00E25B6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Radioactive Sources substance register </w:t>
            </w: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must be maintained for a period of not less than 40 years.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9C4E68F" w14:textId="77777777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6F" w:rsidRPr="00E25B6F" w14:paraId="43A5D75C" w14:textId="77777777" w:rsidTr="00E25B6F">
        <w:trPr>
          <w:trHeight w:val="195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41C0E8" w14:textId="4C43AAA1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Manual Handling Risk Checklist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926431" w14:textId="5AF5C3E5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Two (2) years from the date of the assessment.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A1A7275" w14:textId="77777777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6F" w:rsidRPr="00E25B6F" w14:paraId="6068A579" w14:textId="77777777" w:rsidTr="00E25B6F">
        <w:trPr>
          <w:trHeight w:val="213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3ADD38B" w14:textId="29A10899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H&amp;S Induction Checklists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996451" w14:textId="21D38FCE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Five (5) years.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DAA7C21" w14:textId="77777777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6F" w:rsidRPr="00E25B6F" w14:paraId="3998D7CB" w14:textId="77777777" w:rsidTr="00E25B6F">
        <w:trPr>
          <w:trHeight w:val="245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17F427" w14:textId="379B4889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Safety Sign Requirements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1FE6178" w14:textId="5B3A75AD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Five (5) years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6EE289D" w14:textId="77777777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6F" w:rsidRPr="00E25B6F" w14:paraId="388BC507" w14:textId="77777777" w:rsidTr="00E25B6F">
        <w:trPr>
          <w:trHeight w:val="390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6DF82C6" w14:textId="65126C37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>SafeWork Method statements/Standard Operating Procedures/Job Safety Analysis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A8CF35" w14:textId="0ECE6F8C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>Two (2) years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21DF9A" w14:textId="77777777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6F" w:rsidRPr="00E25B6F" w14:paraId="4462C92E" w14:textId="77777777" w:rsidTr="00E25B6F">
        <w:trPr>
          <w:trHeight w:val="369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3781AB" w14:textId="1CCCCCB2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Training needs analysis, Training Plan and the Training Attendance Register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7679CE" w14:textId="77D57A1D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>Five (5) years unless legislation states otherwise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B90E8" w14:textId="77777777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6F" w:rsidRPr="00E25B6F" w14:paraId="43817E6B" w14:textId="77777777" w:rsidTr="00E25B6F">
        <w:trPr>
          <w:trHeight w:val="191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C60D705" w14:textId="59DB9A8C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Worksite Inspections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25940F" w14:textId="58C4D83B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bCs/>
                <w:sz w:val="18"/>
                <w:szCs w:val="18"/>
              </w:rPr>
              <w:t>Five (5) years</w:t>
            </w: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ADFAF7" w14:textId="77777777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5B6F" w:rsidRPr="00E25B6F" w14:paraId="6A8030FC" w14:textId="77777777" w:rsidTr="00E25B6F">
        <w:trPr>
          <w:trHeight w:val="209"/>
        </w:trPr>
        <w:tc>
          <w:tcPr>
            <w:tcW w:w="5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BD1682E" w14:textId="52E41FE4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Minutes of meetings dealing with H&amp;S issues </w:t>
            </w:r>
          </w:p>
        </w:tc>
        <w:tc>
          <w:tcPr>
            <w:tcW w:w="6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B9684E7" w14:textId="14A860B2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E25B6F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Health and safety minutes </w:t>
            </w:r>
            <w:r w:rsidRPr="00E25B6F">
              <w:rPr>
                <w:rFonts w:asciiTheme="minorHAnsi" w:hAnsiTheme="minorHAnsi" w:cstheme="minorHAnsi"/>
                <w:sz w:val="18"/>
                <w:szCs w:val="18"/>
              </w:rPr>
              <w:t xml:space="preserve">must be kept for at least 5 years. </w:t>
            </w:r>
          </w:p>
        </w:tc>
        <w:tc>
          <w:tcPr>
            <w:tcW w:w="23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7563BE" w14:textId="77777777" w:rsidR="00E25B6F" w:rsidRPr="00E25B6F" w:rsidRDefault="00E25B6F" w:rsidP="00B01650">
            <w:pPr>
              <w:pStyle w:val="Defaul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70DCD6F1" w14:textId="766D3AD8" w:rsidR="000605B9" w:rsidRPr="00E25B6F" w:rsidRDefault="000605B9" w:rsidP="00B01650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6E32DB0A" w14:textId="77777777" w:rsidR="00651D83" w:rsidRPr="00E25B6F" w:rsidRDefault="00651D83" w:rsidP="00B01650">
      <w:pPr>
        <w:spacing w:after="0" w:line="240" w:lineRule="auto"/>
        <w:jc w:val="both"/>
        <w:rPr>
          <w:rFonts w:asciiTheme="minorHAnsi" w:hAnsiTheme="minorHAnsi" w:cstheme="minorHAnsi"/>
          <w:sz w:val="18"/>
          <w:szCs w:val="18"/>
        </w:rPr>
      </w:pPr>
    </w:p>
    <w:sectPr w:rsidR="00651D83" w:rsidRPr="00E25B6F" w:rsidSect="000605B9">
      <w:headerReference w:type="default" r:id="rId13"/>
      <w:footerReference w:type="default" r:id="rId14"/>
      <w:pgSz w:w="16838" w:h="11906" w:orient="landscape"/>
      <w:pgMar w:top="1440" w:right="1440" w:bottom="1440" w:left="1440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7BC35" w14:textId="77777777" w:rsidR="00294E59" w:rsidRDefault="00294E59" w:rsidP="006419CA">
      <w:pPr>
        <w:spacing w:after="0" w:line="240" w:lineRule="auto"/>
      </w:pPr>
      <w:r>
        <w:separator/>
      </w:r>
    </w:p>
  </w:endnote>
  <w:endnote w:type="continuationSeparator" w:id="0">
    <w:p w14:paraId="3899A776" w14:textId="77777777" w:rsidR="00294E59" w:rsidRDefault="00294E59" w:rsidP="00641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8FF60" w14:textId="5787937B" w:rsidR="00007E8C" w:rsidRPr="00E25B6F" w:rsidRDefault="00321087">
    <w:pPr>
      <w:pStyle w:val="Footer"/>
      <w:rPr>
        <w:rFonts w:asciiTheme="minorHAnsi" w:hAnsiTheme="minorHAnsi" w:cstheme="minorHAnsi"/>
        <w:sz w:val="16"/>
        <w:szCs w:val="16"/>
      </w:rPr>
    </w:pPr>
    <w:r w:rsidRPr="00E25B6F">
      <w:rPr>
        <w:rFonts w:asciiTheme="minorHAnsi" w:hAnsiTheme="minorHAnsi" w:cstheme="minorHAnsi"/>
        <w:sz w:val="16"/>
        <w:szCs w:val="16"/>
      </w:rPr>
      <w:t>Records Management</w:t>
    </w:r>
    <w:r w:rsidR="00A2494B" w:rsidRPr="00E25B6F">
      <w:rPr>
        <w:rFonts w:asciiTheme="minorHAnsi" w:hAnsiTheme="minorHAnsi" w:cstheme="minorHAnsi"/>
        <w:sz w:val="16"/>
        <w:szCs w:val="16"/>
      </w:rPr>
      <w:t xml:space="preserve"> V</w:t>
    </w:r>
    <w:r w:rsidR="000605B9" w:rsidRPr="00E25B6F">
      <w:rPr>
        <w:rFonts w:asciiTheme="minorHAnsi" w:hAnsiTheme="minorHAnsi" w:cstheme="minorHAnsi"/>
        <w:sz w:val="16"/>
        <w:szCs w:val="16"/>
      </w:rPr>
      <w:t xml:space="preserve"> 2</w:t>
    </w:r>
    <w:r w:rsidR="00E11E78" w:rsidRPr="00E25B6F">
      <w:rPr>
        <w:rFonts w:asciiTheme="minorHAnsi" w:hAnsiTheme="minorHAnsi" w:cstheme="minorHAnsi"/>
        <w:sz w:val="16"/>
        <w:szCs w:val="16"/>
      </w:rPr>
      <w:t>.1</w:t>
    </w:r>
    <w:r w:rsidR="000605B9" w:rsidRPr="00E25B6F">
      <w:rPr>
        <w:rFonts w:asciiTheme="minorHAnsi" w:hAnsiTheme="minorHAnsi" w:cstheme="minorHAnsi"/>
        <w:sz w:val="16"/>
        <w:szCs w:val="16"/>
      </w:rPr>
      <w:tab/>
    </w:r>
    <w:r w:rsidR="000605B9" w:rsidRPr="00E25B6F">
      <w:rPr>
        <w:rFonts w:asciiTheme="minorHAnsi" w:hAnsiTheme="minorHAnsi" w:cstheme="minorHAnsi"/>
        <w:sz w:val="16"/>
        <w:szCs w:val="16"/>
      </w:rPr>
      <w:tab/>
      <w:t xml:space="preserve">This document forms part of the </w:t>
    </w:r>
    <w:r w:rsidR="000605B9" w:rsidRPr="00E25B6F">
      <w:rPr>
        <w:rFonts w:asciiTheme="minorHAnsi" w:hAnsiTheme="minorHAnsi" w:cstheme="minorHAnsi"/>
        <w:b/>
        <w:sz w:val="16"/>
        <w:szCs w:val="16"/>
      </w:rPr>
      <w:t>SMART</w:t>
    </w:r>
    <w:r w:rsidR="000605B9" w:rsidRPr="00E25B6F">
      <w:rPr>
        <w:rFonts w:asciiTheme="minorHAnsi" w:hAnsiTheme="minorHAnsi" w:cstheme="minorHAnsi"/>
        <w:sz w:val="16"/>
        <w:szCs w:val="16"/>
      </w:rPr>
      <w:t>kit</w:t>
    </w:r>
  </w:p>
  <w:p w14:paraId="54F9EC00" w14:textId="50763651" w:rsidR="00A2494B" w:rsidRPr="00E25B6F" w:rsidRDefault="00A2494B" w:rsidP="00A2494B">
    <w:pPr>
      <w:pStyle w:val="Footer"/>
      <w:rPr>
        <w:rFonts w:asciiTheme="minorHAnsi" w:hAnsiTheme="minorHAnsi" w:cstheme="minorHAnsi"/>
        <w:sz w:val="16"/>
        <w:szCs w:val="16"/>
      </w:rPr>
    </w:pPr>
    <w:r w:rsidRPr="00E25B6F">
      <w:rPr>
        <w:rFonts w:asciiTheme="minorHAnsi" w:hAnsiTheme="minorHAnsi" w:cstheme="minorHAnsi"/>
        <w:sz w:val="16"/>
        <w:szCs w:val="16"/>
      </w:rPr>
      <w:t>Issue Date ${date}</w:t>
    </w:r>
    <w:r w:rsidR="000605B9" w:rsidRPr="00E25B6F">
      <w:rPr>
        <w:rFonts w:asciiTheme="minorHAnsi" w:hAnsiTheme="minorHAnsi" w:cstheme="minorHAnsi"/>
        <w:sz w:val="16"/>
        <w:szCs w:val="16"/>
      </w:rPr>
      <w:t xml:space="preserve"> </w:t>
    </w:r>
    <w:r w:rsidR="000605B9" w:rsidRPr="00E25B6F">
      <w:rPr>
        <w:rFonts w:asciiTheme="minorHAnsi" w:hAnsiTheme="minorHAnsi" w:cstheme="minorHAnsi"/>
        <w:sz w:val="16"/>
        <w:szCs w:val="16"/>
      </w:rPr>
      <w:tab/>
    </w:r>
    <w:r w:rsidR="000605B9" w:rsidRPr="00E25B6F">
      <w:rPr>
        <w:rFonts w:asciiTheme="minorHAnsi" w:hAnsiTheme="minorHAnsi" w:cstheme="minorHAnsi"/>
        <w:sz w:val="16"/>
        <w:szCs w:val="16"/>
      </w:rPr>
      <w:tab/>
      <w:t xml:space="preserve">Page </w:t>
    </w:r>
    <w:r w:rsidR="000605B9" w:rsidRPr="00E25B6F">
      <w:rPr>
        <w:rFonts w:asciiTheme="minorHAnsi" w:hAnsiTheme="minorHAnsi" w:cstheme="minorHAnsi"/>
        <w:b/>
        <w:sz w:val="16"/>
        <w:szCs w:val="16"/>
      </w:rPr>
      <w:fldChar w:fldCharType="begin"/>
    </w:r>
    <w:r w:rsidR="000605B9" w:rsidRPr="00E25B6F">
      <w:rPr>
        <w:rFonts w:asciiTheme="minorHAnsi" w:hAnsiTheme="minorHAnsi" w:cstheme="minorHAnsi"/>
        <w:b/>
        <w:sz w:val="16"/>
        <w:szCs w:val="16"/>
      </w:rPr>
      <w:instrText xml:space="preserve"> PAGE </w:instrText>
    </w:r>
    <w:r w:rsidR="000605B9" w:rsidRPr="00E25B6F">
      <w:rPr>
        <w:rFonts w:asciiTheme="minorHAnsi" w:hAnsiTheme="minorHAnsi" w:cstheme="minorHAnsi"/>
        <w:b/>
        <w:sz w:val="16"/>
        <w:szCs w:val="16"/>
      </w:rPr>
      <w:fldChar w:fldCharType="separate"/>
    </w:r>
    <w:r w:rsidR="00294E59">
      <w:rPr>
        <w:rFonts w:asciiTheme="minorHAnsi" w:hAnsiTheme="minorHAnsi" w:cstheme="minorHAnsi"/>
        <w:b/>
        <w:noProof/>
        <w:sz w:val="16"/>
        <w:szCs w:val="16"/>
      </w:rPr>
      <w:t>1</w:t>
    </w:r>
    <w:r w:rsidR="000605B9" w:rsidRPr="00E25B6F">
      <w:rPr>
        <w:rFonts w:asciiTheme="minorHAnsi" w:hAnsiTheme="minorHAnsi" w:cstheme="minorHAnsi"/>
        <w:b/>
        <w:sz w:val="16"/>
        <w:szCs w:val="16"/>
      </w:rPr>
      <w:fldChar w:fldCharType="end"/>
    </w:r>
    <w:r w:rsidR="000605B9" w:rsidRPr="00E25B6F">
      <w:rPr>
        <w:rFonts w:asciiTheme="minorHAnsi" w:hAnsiTheme="minorHAnsi" w:cstheme="minorHAnsi"/>
        <w:sz w:val="16"/>
        <w:szCs w:val="16"/>
      </w:rPr>
      <w:t xml:space="preserve"> of </w:t>
    </w:r>
    <w:r w:rsidR="000605B9" w:rsidRPr="00E25B6F">
      <w:rPr>
        <w:rFonts w:asciiTheme="minorHAnsi" w:hAnsiTheme="minorHAnsi" w:cstheme="minorHAnsi"/>
        <w:b/>
        <w:sz w:val="16"/>
        <w:szCs w:val="16"/>
      </w:rPr>
      <w:fldChar w:fldCharType="begin"/>
    </w:r>
    <w:r w:rsidR="000605B9" w:rsidRPr="00E25B6F">
      <w:rPr>
        <w:rFonts w:asciiTheme="minorHAnsi" w:hAnsiTheme="minorHAnsi" w:cstheme="minorHAnsi"/>
        <w:b/>
        <w:sz w:val="16"/>
        <w:szCs w:val="16"/>
      </w:rPr>
      <w:instrText xml:space="preserve"> NUMPAGES  </w:instrText>
    </w:r>
    <w:r w:rsidR="000605B9" w:rsidRPr="00E25B6F">
      <w:rPr>
        <w:rFonts w:asciiTheme="minorHAnsi" w:hAnsiTheme="minorHAnsi" w:cstheme="minorHAnsi"/>
        <w:b/>
        <w:sz w:val="16"/>
        <w:szCs w:val="16"/>
      </w:rPr>
      <w:fldChar w:fldCharType="separate"/>
    </w:r>
    <w:r w:rsidR="00294E59">
      <w:rPr>
        <w:rFonts w:asciiTheme="minorHAnsi" w:hAnsiTheme="minorHAnsi" w:cstheme="minorHAnsi"/>
        <w:b/>
        <w:noProof/>
        <w:sz w:val="16"/>
        <w:szCs w:val="16"/>
      </w:rPr>
      <w:t>1</w:t>
    </w:r>
    <w:r w:rsidR="000605B9" w:rsidRPr="00E25B6F">
      <w:rPr>
        <w:rFonts w:asciiTheme="minorHAnsi" w:hAnsiTheme="minorHAnsi" w:cstheme="minorHAnsi"/>
        <w:b/>
        <w:sz w:val="16"/>
        <w:szCs w:val="16"/>
      </w:rPr>
      <w:fldChar w:fldCharType="end"/>
    </w:r>
  </w:p>
  <w:p w14:paraId="12DFABF2" w14:textId="48DEAC77" w:rsidR="00007E8C" w:rsidRPr="00E25B6F" w:rsidRDefault="00A2494B" w:rsidP="00A2494B">
    <w:pPr>
      <w:pStyle w:val="Footer"/>
      <w:rPr>
        <w:rFonts w:asciiTheme="minorHAnsi" w:hAnsiTheme="minorHAnsi" w:cstheme="minorHAnsi"/>
        <w:sz w:val="16"/>
        <w:szCs w:val="16"/>
      </w:rPr>
    </w:pPr>
    <w:r w:rsidRPr="00E25B6F">
      <w:rPr>
        <w:rFonts w:asciiTheme="minorHAnsi" w:hAnsiTheme="minorHAnsi" w:cstheme="minorHAnsi"/>
        <w:sz w:val="16"/>
        <w:szCs w:val="16"/>
      </w:rPr>
      <w:t>Review Date ${review}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7628" w14:textId="77777777" w:rsidR="00C72E07" w:rsidRPr="00126E1D" w:rsidRDefault="00C72E07" w:rsidP="00C72E07">
    <w:pPr>
      <w:pStyle w:val="Footer"/>
      <w:rPr>
        <w:rFonts w:ascii="Corbel" w:hAnsi="Corbel"/>
        <w:sz w:val="24"/>
      </w:rPr>
    </w:pPr>
  </w:p>
  <w:p w14:paraId="5F31CF6B" w14:textId="77777777" w:rsidR="000605B9" w:rsidRPr="00C72E07" w:rsidRDefault="000605B9" w:rsidP="000605B9">
    <w:pPr>
      <w:pStyle w:val="Footer"/>
      <w:tabs>
        <w:tab w:val="clear" w:pos="9026"/>
        <w:tab w:val="right" w:pos="13892"/>
      </w:tabs>
      <w:rPr>
        <w:rFonts w:ascii="Century Gothic" w:hAnsi="Century Gothic"/>
        <w:sz w:val="16"/>
        <w:szCs w:val="16"/>
      </w:rPr>
    </w:pPr>
    <w:r w:rsidRPr="00C72E07">
      <w:rPr>
        <w:rFonts w:ascii="Century Gothic" w:hAnsi="Century Gothic"/>
        <w:sz w:val="16"/>
        <w:szCs w:val="16"/>
      </w:rPr>
      <w:t>Records Management V 2.0</w:t>
    </w:r>
    <w:r w:rsidRPr="00C72E07">
      <w:rPr>
        <w:rFonts w:ascii="Century Gothic" w:hAnsi="Century Gothic"/>
        <w:sz w:val="16"/>
        <w:szCs w:val="16"/>
      </w:rPr>
      <w:tab/>
    </w:r>
    <w:r w:rsidRPr="00C72E07">
      <w:rPr>
        <w:rFonts w:ascii="Century Gothic" w:hAnsi="Century Gothic"/>
        <w:sz w:val="16"/>
        <w:szCs w:val="16"/>
      </w:rPr>
      <w:tab/>
      <w:t xml:space="preserve">This document forms part of the </w:t>
    </w:r>
    <w:r w:rsidRPr="00C72E07">
      <w:rPr>
        <w:rFonts w:ascii="Century Gothic" w:hAnsi="Century Gothic"/>
        <w:b/>
        <w:sz w:val="16"/>
        <w:szCs w:val="16"/>
      </w:rPr>
      <w:t>SMART</w:t>
    </w:r>
    <w:r w:rsidRPr="00C72E07">
      <w:rPr>
        <w:rFonts w:ascii="Century Gothic" w:hAnsi="Century Gothic"/>
        <w:sz w:val="16"/>
        <w:szCs w:val="16"/>
      </w:rPr>
      <w:t>kit</w:t>
    </w:r>
  </w:p>
  <w:p w14:paraId="14EF2D3E" w14:textId="304999CC" w:rsidR="000605B9" w:rsidRPr="00C72E07" w:rsidRDefault="000605B9" w:rsidP="000605B9">
    <w:pPr>
      <w:pStyle w:val="Footer"/>
      <w:tabs>
        <w:tab w:val="clear" w:pos="9026"/>
        <w:tab w:val="right" w:pos="13892"/>
      </w:tabs>
      <w:rPr>
        <w:rFonts w:ascii="Century Gothic" w:hAnsi="Century Gothic"/>
        <w:sz w:val="16"/>
        <w:szCs w:val="16"/>
      </w:rPr>
    </w:pPr>
    <w:r w:rsidRPr="00C72E07">
      <w:rPr>
        <w:rFonts w:ascii="Century Gothic" w:hAnsi="Century Gothic"/>
        <w:sz w:val="16"/>
        <w:szCs w:val="16"/>
      </w:rPr>
      <w:t xml:space="preserve">Issue Date ${date} </w:t>
    </w:r>
    <w:r w:rsidRPr="00C72E07">
      <w:rPr>
        <w:rFonts w:ascii="Century Gothic" w:hAnsi="Century Gothic"/>
        <w:sz w:val="16"/>
        <w:szCs w:val="16"/>
      </w:rPr>
      <w:tab/>
    </w:r>
    <w:r w:rsidRPr="00C72E07">
      <w:rPr>
        <w:rFonts w:ascii="Century Gothic" w:hAnsi="Century Gothic"/>
        <w:sz w:val="16"/>
        <w:szCs w:val="16"/>
      </w:rPr>
      <w:tab/>
      <w:t xml:space="preserve">Page </w:t>
    </w:r>
    <w:r w:rsidRPr="00C72E07">
      <w:rPr>
        <w:rFonts w:ascii="Century Gothic" w:hAnsi="Century Gothic"/>
        <w:b/>
        <w:sz w:val="16"/>
        <w:szCs w:val="16"/>
      </w:rPr>
      <w:fldChar w:fldCharType="begin"/>
    </w:r>
    <w:r w:rsidRPr="00C72E07">
      <w:rPr>
        <w:rFonts w:ascii="Century Gothic" w:hAnsi="Century Gothic"/>
        <w:b/>
        <w:sz w:val="16"/>
        <w:szCs w:val="16"/>
      </w:rPr>
      <w:instrText xml:space="preserve"> PAGE </w:instrText>
    </w:r>
    <w:r w:rsidRPr="00C72E07">
      <w:rPr>
        <w:rFonts w:ascii="Century Gothic" w:hAnsi="Century Gothic"/>
        <w:b/>
        <w:sz w:val="16"/>
        <w:szCs w:val="16"/>
      </w:rPr>
      <w:fldChar w:fldCharType="separate"/>
    </w:r>
    <w:r w:rsidR="00826572">
      <w:rPr>
        <w:rFonts w:ascii="Century Gothic" w:hAnsi="Century Gothic"/>
        <w:b/>
        <w:noProof/>
        <w:sz w:val="16"/>
        <w:szCs w:val="16"/>
      </w:rPr>
      <w:t>3</w:t>
    </w:r>
    <w:r w:rsidRPr="00C72E07">
      <w:rPr>
        <w:rFonts w:ascii="Century Gothic" w:hAnsi="Century Gothic"/>
        <w:b/>
        <w:sz w:val="16"/>
        <w:szCs w:val="16"/>
      </w:rPr>
      <w:fldChar w:fldCharType="end"/>
    </w:r>
    <w:r w:rsidRPr="00C72E07">
      <w:rPr>
        <w:rFonts w:ascii="Century Gothic" w:hAnsi="Century Gothic"/>
        <w:sz w:val="16"/>
        <w:szCs w:val="16"/>
      </w:rPr>
      <w:t xml:space="preserve"> of </w:t>
    </w:r>
    <w:r w:rsidRPr="00C72E07">
      <w:rPr>
        <w:rFonts w:ascii="Century Gothic" w:hAnsi="Century Gothic"/>
        <w:b/>
        <w:sz w:val="16"/>
        <w:szCs w:val="16"/>
      </w:rPr>
      <w:fldChar w:fldCharType="begin"/>
    </w:r>
    <w:r w:rsidRPr="00C72E07">
      <w:rPr>
        <w:rFonts w:ascii="Century Gothic" w:hAnsi="Century Gothic"/>
        <w:b/>
        <w:sz w:val="16"/>
        <w:szCs w:val="16"/>
      </w:rPr>
      <w:instrText xml:space="preserve"> NUMPAGES  </w:instrText>
    </w:r>
    <w:r w:rsidRPr="00C72E07">
      <w:rPr>
        <w:rFonts w:ascii="Century Gothic" w:hAnsi="Century Gothic"/>
        <w:b/>
        <w:sz w:val="16"/>
        <w:szCs w:val="16"/>
      </w:rPr>
      <w:fldChar w:fldCharType="separate"/>
    </w:r>
    <w:r w:rsidR="00826572">
      <w:rPr>
        <w:rFonts w:ascii="Century Gothic" w:hAnsi="Century Gothic"/>
        <w:b/>
        <w:noProof/>
        <w:sz w:val="16"/>
        <w:szCs w:val="16"/>
      </w:rPr>
      <w:t>4</w:t>
    </w:r>
    <w:r w:rsidRPr="00C72E07">
      <w:rPr>
        <w:rFonts w:ascii="Century Gothic" w:hAnsi="Century Gothic"/>
        <w:b/>
        <w:sz w:val="16"/>
        <w:szCs w:val="16"/>
      </w:rPr>
      <w:fldChar w:fldCharType="end"/>
    </w:r>
  </w:p>
  <w:p w14:paraId="476A52A9" w14:textId="3D5BC438" w:rsidR="00C72E07" w:rsidRPr="00C72E07" w:rsidRDefault="000605B9" w:rsidP="00C72E07">
    <w:pPr>
      <w:pStyle w:val="Footer"/>
      <w:rPr>
        <w:rFonts w:ascii="Century Gothic" w:hAnsi="Century Gothic"/>
        <w:sz w:val="16"/>
        <w:szCs w:val="16"/>
      </w:rPr>
    </w:pPr>
    <w:r w:rsidRPr="00C72E07">
      <w:rPr>
        <w:rFonts w:ascii="Century Gothic" w:hAnsi="Century Gothic"/>
        <w:sz w:val="16"/>
        <w:szCs w:val="16"/>
      </w:rPr>
      <w:t>Review Date ${review}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8CD8EA" w14:textId="77777777" w:rsidR="00294E59" w:rsidRDefault="00294E59" w:rsidP="006419CA">
      <w:pPr>
        <w:spacing w:after="0" w:line="240" w:lineRule="auto"/>
      </w:pPr>
      <w:r>
        <w:separator/>
      </w:r>
    </w:p>
  </w:footnote>
  <w:footnote w:type="continuationSeparator" w:id="0">
    <w:p w14:paraId="09F10775" w14:textId="77777777" w:rsidR="00294E59" w:rsidRDefault="00294E59" w:rsidP="00641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450F5" w14:textId="78CB6BB4" w:rsidR="006419CA" w:rsidRPr="00DC5277" w:rsidRDefault="000605B9" w:rsidP="00DC5277">
    <w:pPr>
      <w:pStyle w:val="Header"/>
    </w:pPr>
    <w:r>
      <w:rPr>
        <w:sz w:val="20"/>
        <w:szCs w:val="20"/>
      </w:rPr>
      <w:t>${</w:t>
    </w:r>
    <w:r w:rsidRPr="000605B9">
      <w:rPr>
        <w:b/>
        <w:sz w:val="20"/>
        <w:szCs w:val="20"/>
      </w:rPr>
      <w:t>legalname</w:t>
    </w:r>
    <w:r>
      <w:rPr>
        <w:sz w:val="20"/>
        <w:szCs w:val="20"/>
      </w:rPr>
      <w:t>}</w:t>
    </w:r>
    <w:r w:rsidR="00B51D71" w:rsidRPr="00B51D71">
      <w:rPr>
        <w:sz w:val="20"/>
        <w:szCs w:val="20"/>
      </w:rPr>
      <w:tab/>
    </w:r>
    <w:r w:rsidR="001A15D5" w:rsidRPr="008F266B">
      <w:rPr>
        <w:sz w:val="20"/>
        <w:szCs w:val="20"/>
      </w:rPr>
      <w:tab/>
    </w:r>
    <w:r w:rsidR="00126E1D">
      <w:rPr>
        <w:sz w:val="20"/>
        <w:szCs w:val="20"/>
      </w:rPr>
      <w:t>W</w:t>
    </w:r>
    <w:r w:rsidR="006419CA" w:rsidRPr="008F266B">
      <w:rPr>
        <w:sz w:val="20"/>
        <w:szCs w:val="20"/>
      </w:rPr>
      <w:t>HS</w:t>
    </w:r>
    <w:r w:rsidR="001268B9" w:rsidRPr="008F266B">
      <w:rPr>
        <w:sz w:val="20"/>
        <w:szCs w:val="20"/>
      </w:rPr>
      <w:t xml:space="preserve">PRO </w:t>
    </w:r>
    <w:r w:rsidR="00007E8C" w:rsidRPr="008F266B">
      <w:rPr>
        <w:sz w:val="20"/>
        <w:szCs w:val="20"/>
      </w:rPr>
      <w:t xml:space="preserve">- </w:t>
    </w:r>
    <w:r w:rsidR="004F1BF5">
      <w:rPr>
        <w:sz w:val="20"/>
        <w:szCs w:val="20"/>
      </w:rPr>
      <w:t>323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C7E2" w14:textId="77777777" w:rsidR="00321087" w:rsidRDefault="00126E1D" w:rsidP="000605B9">
    <w:pPr>
      <w:pStyle w:val="Header"/>
      <w:tabs>
        <w:tab w:val="clear" w:pos="4513"/>
        <w:tab w:val="clear" w:pos="9026"/>
        <w:tab w:val="left" w:pos="2730"/>
        <w:tab w:val="center" w:pos="6979"/>
        <w:tab w:val="right" w:pos="13958"/>
      </w:tabs>
      <w:rPr>
        <w:rFonts w:ascii="Corbel" w:hAnsi="Corbel"/>
        <w:sz w:val="20"/>
      </w:rPr>
    </w:pPr>
    <w:r>
      <w:rPr>
        <w:rFonts w:ascii="Corbel" w:hAnsi="Corbel"/>
        <w:sz w:val="20"/>
      </w:rPr>
      <w:t>${</w:t>
    </w:r>
    <w:r w:rsidRPr="000605B9">
      <w:rPr>
        <w:rFonts w:ascii="Corbel" w:hAnsi="Corbel"/>
        <w:b/>
        <w:sz w:val="20"/>
      </w:rPr>
      <w:t>legalname</w:t>
    </w:r>
    <w:r>
      <w:rPr>
        <w:rFonts w:ascii="Corbel" w:hAnsi="Corbel"/>
        <w:sz w:val="20"/>
      </w:rPr>
      <w:t>}</w:t>
    </w:r>
    <w:r w:rsidR="001A15D5" w:rsidRPr="00126E1D">
      <w:rPr>
        <w:rFonts w:ascii="Corbel" w:hAnsi="Corbel"/>
        <w:sz w:val="20"/>
      </w:rPr>
      <w:tab/>
    </w:r>
    <w:r w:rsidRPr="00126E1D">
      <w:rPr>
        <w:rFonts w:ascii="Corbel" w:hAnsi="Corbel"/>
        <w:sz w:val="20"/>
      </w:rPr>
      <w:tab/>
    </w:r>
    <w:r w:rsidR="001A15D5" w:rsidRPr="00126E1D">
      <w:rPr>
        <w:rFonts w:ascii="Corbel" w:hAnsi="Corbel"/>
        <w:sz w:val="20"/>
      </w:rPr>
      <w:tab/>
    </w:r>
    <w:r w:rsidRPr="00C72E07">
      <w:rPr>
        <w:rFonts w:ascii="Century Gothic" w:hAnsi="Century Gothic"/>
        <w:sz w:val="16"/>
        <w:szCs w:val="16"/>
      </w:rPr>
      <w:t>WHSPRO-323</w:t>
    </w:r>
  </w:p>
  <w:p w14:paraId="3F17F53B" w14:textId="77777777" w:rsidR="004451AB" w:rsidRPr="00C72E07" w:rsidRDefault="004451AB" w:rsidP="000605B9">
    <w:pPr>
      <w:pStyle w:val="Header"/>
      <w:tabs>
        <w:tab w:val="clear" w:pos="4513"/>
        <w:tab w:val="clear" w:pos="9026"/>
        <w:tab w:val="left" w:pos="2730"/>
        <w:tab w:val="center" w:pos="6979"/>
        <w:tab w:val="right" w:pos="13958"/>
      </w:tabs>
      <w:rPr>
        <w:rFonts w:ascii="Century Gothic" w:hAnsi="Century Gothic"/>
        <w:sz w:val="16"/>
        <w:szCs w:val="16"/>
      </w:rPr>
    </w:pPr>
    <w:r w:rsidRPr="00C72E07">
      <w:rPr>
        <w:rFonts w:ascii="Century Gothic" w:hAnsi="Century Gothic"/>
        <w:sz w:val="16"/>
        <w:szCs w:val="16"/>
      </w:rPr>
      <w:tab/>
    </w:r>
    <w:r w:rsidRPr="00C72E07">
      <w:rPr>
        <w:rFonts w:ascii="Century Gothic" w:hAnsi="Century Gothic"/>
        <w:sz w:val="16"/>
        <w:szCs w:val="16"/>
      </w:rPr>
      <w:tab/>
    </w:r>
    <w:r w:rsidRPr="00C72E07">
      <w:rPr>
        <w:rFonts w:ascii="Century Gothic" w:hAnsi="Century Gothic"/>
        <w:sz w:val="16"/>
        <w:szCs w:val="16"/>
      </w:rPr>
      <w:tab/>
      <w:t>Attachment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4485A"/>
    <w:multiLevelType w:val="hybridMultilevel"/>
    <w:tmpl w:val="D416F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678737B"/>
    <w:multiLevelType w:val="hybridMultilevel"/>
    <w:tmpl w:val="1728A6A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B87431F"/>
    <w:multiLevelType w:val="hybridMultilevel"/>
    <w:tmpl w:val="BC28FC3C"/>
    <w:lvl w:ilvl="0" w:tplc="CE14616A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8544DDC"/>
    <w:multiLevelType w:val="hybridMultilevel"/>
    <w:tmpl w:val="5C18696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BB0486B"/>
    <w:multiLevelType w:val="hybridMultilevel"/>
    <w:tmpl w:val="D9E01A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1F1D36"/>
    <w:multiLevelType w:val="hybridMultilevel"/>
    <w:tmpl w:val="B086BBB4"/>
    <w:lvl w:ilvl="0" w:tplc="CE1461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359"/>
        </w:tabs>
        <w:ind w:left="13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79"/>
        </w:tabs>
        <w:ind w:left="2079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99"/>
        </w:tabs>
        <w:ind w:left="2799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19"/>
        </w:tabs>
        <w:ind w:left="35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39"/>
        </w:tabs>
        <w:ind w:left="4239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59"/>
        </w:tabs>
        <w:ind w:left="4959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79"/>
        </w:tabs>
        <w:ind w:left="56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99"/>
        </w:tabs>
        <w:ind w:left="639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814213F"/>
    <w:multiLevelType w:val="multilevel"/>
    <w:tmpl w:val="5704A5D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14927525">
    <w:abstractNumId w:val="1"/>
  </w:num>
  <w:num w:numId="2" w16cid:durableId="1037663235">
    <w:abstractNumId w:val="3"/>
  </w:num>
  <w:num w:numId="3" w16cid:durableId="1314673679">
    <w:abstractNumId w:val="2"/>
  </w:num>
  <w:num w:numId="4" w16cid:durableId="1228299861">
    <w:abstractNumId w:val="6"/>
  </w:num>
  <w:num w:numId="5" w16cid:durableId="1316452662">
    <w:abstractNumId w:val="0"/>
  </w:num>
  <w:num w:numId="6" w16cid:durableId="847252193">
    <w:abstractNumId w:val="5"/>
  </w:num>
  <w:num w:numId="7" w16cid:durableId="17166630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419CA"/>
    <w:rsid w:val="00007E8C"/>
    <w:rsid w:val="000605B9"/>
    <w:rsid w:val="00071CB8"/>
    <w:rsid w:val="00093A67"/>
    <w:rsid w:val="000D362C"/>
    <w:rsid w:val="001106C4"/>
    <w:rsid w:val="001268B9"/>
    <w:rsid w:val="00126E1D"/>
    <w:rsid w:val="001459B1"/>
    <w:rsid w:val="001531FE"/>
    <w:rsid w:val="00160E21"/>
    <w:rsid w:val="001673E9"/>
    <w:rsid w:val="001A15D5"/>
    <w:rsid w:val="001A43FF"/>
    <w:rsid w:val="001C67B9"/>
    <w:rsid w:val="00240845"/>
    <w:rsid w:val="00294E59"/>
    <w:rsid w:val="00310E26"/>
    <w:rsid w:val="00321087"/>
    <w:rsid w:val="00323AC1"/>
    <w:rsid w:val="00346F88"/>
    <w:rsid w:val="0035187B"/>
    <w:rsid w:val="00364F40"/>
    <w:rsid w:val="003814C7"/>
    <w:rsid w:val="003C0C31"/>
    <w:rsid w:val="003C4110"/>
    <w:rsid w:val="003E08AB"/>
    <w:rsid w:val="004310BA"/>
    <w:rsid w:val="004451AB"/>
    <w:rsid w:val="00466C55"/>
    <w:rsid w:val="00477CED"/>
    <w:rsid w:val="004C07AE"/>
    <w:rsid w:val="004C258B"/>
    <w:rsid w:val="004F1BF5"/>
    <w:rsid w:val="004F42FF"/>
    <w:rsid w:val="00593DF9"/>
    <w:rsid w:val="00632CE1"/>
    <w:rsid w:val="006419CA"/>
    <w:rsid w:val="00651D83"/>
    <w:rsid w:val="00662FB1"/>
    <w:rsid w:val="00683B7E"/>
    <w:rsid w:val="006A2197"/>
    <w:rsid w:val="006A5089"/>
    <w:rsid w:val="006E4AFB"/>
    <w:rsid w:val="00782BBE"/>
    <w:rsid w:val="007B65A6"/>
    <w:rsid w:val="007F16C6"/>
    <w:rsid w:val="007F2448"/>
    <w:rsid w:val="007F71C5"/>
    <w:rsid w:val="00814B28"/>
    <w:rsid w:val="00826572"/>
    <w:rsid w:val="00867615"/>
    <w:rsid w:val="00875C33"/>
    <w:rsid w:val="0089317F"/>
    <w:rsid w:val="008A13EB"/>
    <w:rsid w:val="008F266B"/>
    <w:rsid w:val="0090318B"/>
    <w:rsid w:val="00934FDC"/>
    <w:rsid w:val="009B7028"/>
    <w:rsid w:val="00A2494B"/>
    <w:rsid w:val="00A47BDF"/>
    <w:rsid w:val="00A832F3"/>
    <w:rsid w:val="00A8675B"/>
    <w:rsid w:val="00A92A99"/>
    <w:rsid w:val="00B01650"/>
    <w:rsid w:val="00B51D71"/>
    <w:rsid w:val="00B66267"/>
    <w:rsid w:val="00C00425"/>
    <w:rsid w:val="00C04028"/>
    <w:rsid w:val="00C05B47"/>
    <w:rsid w:val="00C47DD2"/>
    <w:rsid w:val="00C72E07"/>
    <w:rsid w:val="00C87388"/>
    <w:rsid w:val="00CC6AC4"/>
    <w:rsid w:val="00CD1341"/>
    <w:rsid w:val="00CE1277"/>
    <w:rsid w:val="00CF3073"/>
    <w:rsid w:val="00D20D5F"/>
    <w:rsid w:val="00D300CB"/>
    <w:rsid w:val="00D86918"/>
    <w:rsid w:val="00D937DB"/>
    <w:rsid w:val="00D96298"/>
    <w:rsid w:val="00DB0DB0"/>
    <w:rsid w:val="00DC5277"/>
    <w:rsid w:val="00DD06EB"/>
    <w:rsid w:val="00DE6F32"/>
    <w:rsid w:val="00E11E78"/>
    <w:rsid w:val="00E25B6F"/>
    <w:rsid w:val="00EC76F9"/>
    <w:rsid w:val="00ED0B02"/>
    <w:rsid w:val="00EE7E70"/>
    <w:rsid w:val="00F52ED7"/>
    <w:rsid w:val="00F57586"/>
    <w:rsid w:val="00F7643D"/>
    <w:rsid w:val="00F80018"/>
    <w:rsid w:val="00F83A7B"/>
    <w:rsid w:val="00F85908"/>
    <w:rsid w:val="00FD7ADE"/>
    <w:rsid w:val="00FF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7DC3B7EC"/>
  <w15:docId w15:val="{AAA658A3-899A-4E0B-B350-224546234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3A7B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link w:val="Heading3Char"/>
    <w:qFormat/>
    <w:rsid w:val="00651D83"/>
    <w:pPr>
      <w:spacing w:after="25" w:line="240" w:lineRule="auto"/>
      <w:outlineLvl w:val="2"/>
    </w:pPr>
    <w:rPr>
      <w:rFonts w:ascii="Arial" w:eastAsia="Times New Roman" w:hAnsi="Arial" w:cs="Arial"/>
      <w:b/>
      <w:bCs/>
      <w:color w:val="000000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9CA"/>
  </w:style>
  <w:style w:type="paragraph" w:styleId="Footer">
    <w:name w:val="footer"/>
    <w:basedOn w:val="Normal"/>
    <w:link w:val="FooterChar"/>
    <w:unhideWhenUsed/>
    <w:rsid w:val="00641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9CA"/>
  </w:style>
  <w:style w:type="paragraph" w:styleId="BalloonText">
    <w:name w:val="Balloon Text"/>
    <w:basedOn w:val="Normal"/>
    <w:link w:val="BalloonTextChar"/>
    <w:uiPriority w:val="99"/>
    <w:semiHidden/>
    <w:unhideWhenUsed/>
    <w:rsid w:val="00641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9C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51D83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character" w:styleId="Hyperlink">
    <w:name w:val="Hyperlink"/>
    <w:basedOn w:val="DefaultParagraphFont"/>
    <w:rsid w:val="00651D83"/>
    <w:rPr>
      <w:rFonts w:ascii="Arial" w:hAnsi="Arial" w:cs="Arial" w:hint="default"/>
      <w:strike w:val="0"/>
      <w:dstrike w:val="0"/>
      <w:color w:val="003399"/>
      <w:u w:val="none"/>
      <w:effect w:val="none"/>
      <w:shd w:val="clear" w:color="auto" w:fill="auto"/>
    </w:rPr>
  </w:style>
  <w:style w:type="paragraph" w:styleId="NormalWeb">
    <w:name w:val="Normal (Web)"/>
    <w:basedOn w:val="Normal"/>
    <w:uiPriority w:val="99"/>
    <w:rsid w:val="00651D83"/>
    <w:pPr>
      <w:spacing w:after="100" w:afterAutospacing="1" w:line="312" w:lineRule="auto"/>
    </w:pPr>
    <w:rPr>
      <w:rFonts w:ascii="Arial" w:eastAsia="Times New Roman" w:hAnsi="Arial" w:cs="Arial"/>
      <w:color w:val="000000"/>
      <w:sz w:val="23"/>
      <w:szCs w:val="23"/>
      <w:lang w:val="en-US"/>
    </w:rPr>
  </w:style>
  <w:style w:type="paragraph" w:styleId="ListParagraph">
    <w:name w:val="List Paragraph"/>
    <w:basedOn w:val="Normal"/>
    <w:uiPriority w:val="99"/>
    <w:qFormat/>
    <w:rsid w:val="00651D83"/>
    <w:pPr>
      <w:ind w:left="720"/>
      <w:contextualSpacing/>
    </w:pPr>
    <w:rPr>
      <w:rFonts w:eastAsia="Times New Roman" w:cs="Calibri"/>
    </w:rPr>
  </w:style>
  <w:style w:type="character" w:customStyle="1" w:styleId="Heading3Char">
    <w:name w:val="Heading 3 Char"/>
    <w:basedOn w:val="DefaultParagraphFont"/>
    <w:link w:val="Heading3"/>
    <w:rsid w:val="00651D83"/>
    <w:rPr>
      <w:rFonts w:ascii="Arial" w:eastAsia="Times New Roman" w:hAnsi="Arial" w:cs="Arial"/>
      <w:b/>
      <w:bCs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cords.nsw.gov.au/publicsector/standards/standards.htm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austlii.edu.au/au/legis/sa/consol_reg/ohsawr1995445/index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ustlii.edu.au/au/legis/sa/consol_act/ohsawa1986336/index.htm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B8B882-4302-47AB-B040-7EB3A991F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1156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7731</CharactersWithSpaces>
  <SharedDoc>false</SharedDoc>
  <HLinks>
    <vt:vector size="18" baseType="variant">
      <vt:variant>
        <vt:i4>4456559</vt:i4>
      </vt:variant>
      <vt:variant>
        <vt:i4>9</vt:i4>
      </vt:variant>
      <vt:variant>
        <vt:i4>0</vt:i4>
      </vt:variant>
      <vt:variant>
        <vt:i4>5</vt:i4>
      </vt:variant>
      <vt:variant>
        <vt:lpwstr>http://www.austlii.edu.au/au/legis/sa/consol_reg/ohsawr1995445/index.html</vt:lpwstr>
      </vt:variant>
      <vt:variant>
        <vt:lpwstr/>
      </vt:variant>
      <vt:variant>
        <vt:i4>4259966</vt:i4>
      </vt:variant>
      <vt:variant>
        <vt:i4>6</vt:i4>
      </vt:variant>
      <vt:variant>
        <vt:i4>0</vt:i4>
      </vt:variant>
      <vt:variant>
        <vt:i4>5</vt:i4>
      </vt:variant>
      <vt:variant>
        <vt:lpwstr>http://www.austlii.edu.au/au/legis/sa/consol_act/ohsawa1986336/index.html</vt:lpwstr>
      </vt:variant>
      <vt:variant>
        <vt:lpwstr/>
      </vt:variant>
      <vt:variant>
        <vt:i4>6357031</vt:i4>
      </vt:variant>
      <vt:variant>
        <vt:i4>0</vt:i4>
      </vt:variant>
      <vt:variant>
        <vt:i4>0</vt:i4>
      </vt:variant>
      <vt:variant>
        <vt:i4>5</vt:i4>
      </vt:variant>
      <vt:variant>
        <vt:lpwstr>http://www.records.nsw.gov.au/publicsector/standards/standards.htm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Sustainable Risk</dc:creator>
  <cp:lastModifiedBy>EO</cp:lastModifiedBy>
  <cp:revision>2</cp:revision>
  <dcterms:created xsi:type="dcterms:W3CDTF">2025-11-19T22:40:00Z</dcterms:created>
  <dcterms:modified xsi:type="dcterms:W3CDTF">2025-11-19T22:40:00Z</dcterms:modified>
</cp:coreProperties>
</file>